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 w:right="-282" w:firstLine="0" w:left="-567"/>
        <w:jc w:val="right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/>
          <w:b/>
          <w:sz w:val="22"/>
          <w:szCs w:val="22"/>
          <w:highlight w:val="none"/>
        </w:rPr>
        <w:t xml:space="preserve">Приложение № 4 к Документации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center"/>
        <w:rPr>
          <w:rFonts w:ascii="Times New Roman" w:hAnsi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/>
          <w:b/>
          <w:sz w:val="22"/>
          <w:szCs w:val="22"/>
          <w:highlight w:val="none"/>
        </w:rPr>
      </w:r>
      <w:r>
        <w:rPr>
          <w:rFonts w:ascii="Times New Roman" w:hAnsi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/>
          <w:b/>
          <w:bCs/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center"/>
        <w:rPr>
          <w:rFonts w:ascii="Times New Roman" w:hAnsi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  <w:highlight w:val="none"/>
        </w:rPr>
        <w:t xml:space="preserve">ДОГОВОР </w:t>
      </w:r>
      <w:r>
        <w:rPr>
          <w:rFonts w:ascii="Times New Roman" w:hAnsi="Times New Roman" w:cs="Times New Roman"/>
          <w:b/>
          <w:color w:val="14407a" w:themeColor="text1"/>
          <w:sz w:val="22"/>
          <w:szCs w:val="22"/>
          <w:highlight w:val="none"/>
        </w:rPr>
        <w:t xml:space="preserve">П</w:t>
      </w:r>
      <w:r>
        <w:rPr>
          <w:rFonts w:ascii="Times New Roman" w:hAnsi="Times New Roman" w:cs="Times New Roman"/>
          <w:b/>
          <w:color w:val="14407a" w:themeColor="text1"/>
          <w:sz w:val="22"/>
          <w:szCs w:val="22"/>
          <w:highlight w:val="none"/>
        </w:rPr>
        <w:t xml:space="preserve">ОСТАВКИ</w:t>
      </w:r>
      <w:r>
        <w:rPr>
          <w:rFonts w:ascii="Times New Roman" w:hAnsi="Times New Roman" w:cs="Times New Roman"/>
          <w:b/>
          <w:color w:val="000000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b/>
          <w:color w:val="14407a" w:themeColor="text1"/>
          <w:sz w:val="22"/>
          <w:szCs w:val="22"/>
          <w:highlight w:val="none"/>
        </w:rPr>
        <w:t xml:space="preserve">№ </w:t>
      </w:r>
      <w:r>
        <w:rPr>
          <w:rFonts w:ascii="Times New Roman" w:hAnsi="Times New Roman"/>
          <w:b/>
          <w:sz w:val="22"/>
          <w:szCs w:val="22"/>
          <w:highlight w:val="none"/>
        </w:rPr>
        <w:t xml:space="preserve">____________________</w:t>
      </w:r>
      <w:r>
        <w:rPr>
          <w:rFonts w:ascii="Times New Roman" w:hAnsi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/>
          <w:b/>
          <w:bCs/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center"/>
        <w:rPr>
          <w:rFonts w:ascii="Times New Roman" w:hAnsi="Times New Roman"/>
          <w:sz w:val="22"/>
          <w:szCs w:val="22"/>
          <w:highlight w:val="none"/>
        </w:rPr>
      </w:pP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</w:p>
    <w:p>
      <w:pPr>
        <w:pBdr/>
        <w:spacing/>
        <w:ind w:right="-282" w:firstLine="0" w:left="-567"/>
        <w:rPr>
          <w:rFonts w:ascii="Times New Roman" w:hAnsi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г. Йошкар-Ола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         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«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     » ___________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 2025 г.</w:t>
      </w: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</w:p>
    <w:p>
      <w:pPr>
        <w:pBdr/>
        <w:spacing/>
        <w:ind w:right="-282" w:firstLine="0" w:left="-567"/>
        <w:rPr>
          <w:rFonts w:ascii="Times New Roman" w:hAnsi="Times New Roman" w:cs="Times New Roman"/>
          <w:color w:val="000000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_____________________________________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именуемое в дальнейшем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«Поставщик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»,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в лице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_______________________________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, </w:t>
      </w:r>
      <w:r>
        <w:rPr>
          <w:rFonts w:ascii="Times New Roman" w:hAnsi="Times New Roman"/>
          <w:sz w:val="22"/>
          <w:szCs w:val="22"/>
          <w:highlight w:val="none"/>
        </w:rPr>
        <w:t xml:space="preserve">действующего на основании _________,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с одной стороны, и </w:t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  <w:highlight w:val="none"/>
        </w:rPr>
        <w:t xml:space="preserve">Автономное учреждение «Управление спортивных сооружений Республики Марий Эл»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(АУ «УСС Республики Марий Эл»), именуемое в дальнейшем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  <w:highlight w:val="none"/>
        </w:rPr>
        <w:t xml:space="preserve">«Покупатель»,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в лице директора Сидоркина Андрея Владимировича, действующего на основании Устава, с другой стороны,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  <w:highlight w:val="none"/>
        </w:rPr>
        <w:t xml:space="preserve"> далее совместно именуемые «Стороны»,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  <w:highlight w:val="none"/>
        </w:rPr>
        <w:t xml:space="preserve">а по отдельности «Сторона», с соблюдением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требований Федерального закона от 18 июля 2011 г. № 223-ФЗ «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О закупках товаров, раб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от, услуг отдельными видами юридических лиц»,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 результатам закуп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и путем проведения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открытого аукциона в электронной форме, участниками которого могут быть только субъекты малого и среднего предпринимательства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(протокол подведения итогов №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________________от_______202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__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г.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заключили настоящий договор (далее – Договор) о нижеследующем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/>
        <w:ind w:right="-282" w:firstLine="0" w:left="-567"/>
        <w:jc w:val="both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pStyle w:val="985"/>
        <w:numPr>
          <w:ilvl w:val="0"/>
          <w:numId w:val="1"/>
        </w:numPr>
        <w:pBdr/>
        <w:spacing/>
        <w:ind w:right="-282" w:firstLine="0" w:left="-567"/>
        <w:jc w:val="center"/>
        <w:rPr>
          <w:sz w:val="22"/>
          <w:szCs w:val="22"/>
          <w:highlight w:val="none"/>
        </w:rPr>
      </w:pPr>
      <w:r>
        <w:rPr>
          <w:b/>
          <w:sz w:val="22"/>
          <w:szCs w:val="22"/>
          <w:highlight w:val="none"/>
        </w:rPr>
        <w:t xml:space="preserve">Предмет Договора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567"/>
        </w:tabs>
        <w:spacing/>
        <w:ind w:right="-282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/>
          <w:sz w:val="22"/>
          <w:szCs w:val="22"/>
          <w:highlight w:val="none"/>
        </w:rPr>
        <w:t xml:space="preserve">1.1. По настоящему Договору Поставщик обязуется </w:t>
      </w:r>
      <w:r>
        <w:rPr>
          <w:rFonts w:ascii="Times New Roman" w:hAnsi="Times New Roman"/>
          <w:sz w:val="22"/>
          <w:szCs w:val="22"/>
          <w:highlight w:val="none"/>
        </w:rPr>
        <w:t xml:space="preserve">передать в собственность Покупателя</w:t>
      </w:r>
      <w:r>
        <w:rPr>
          <w:rFonts w:ascii="Times New Roman" w:hAnsi="Times New Roman"/>
          <w:sz w:val="22"/>
          <w:szCs w:val="22"/>
          <w:highlight w:val="none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  <w:highlight w:val="none"/>
          <w:u w:val="single"/>
        </w:rPr>
        <w:t xml:space="preserve">Витрину кондитерскую </w:t>
      </w:r>
      <w:r>
        <w:rPr>
          <w:rFonts w:ascii="Times New Roman" w:hAnsi="Times New Roman"/>
          <w:b/>
          <w:bCs/>
          <w:sz w:val="22"/>
          <w:szCs w:val="22"/>
          <w:highlight w:val="none"/>
          <w:u w:val="single"/>
        </w:rPr>
        <w:t xml:space="preserve">настольную</w:t>
      </w:r>
      <w:r>
        <w:rPr>
          <w:rFonts w:ascii="Times New Roman" w:hAnsi="Times New Roman" w:eastAsia="Times New Roman" w:cs="Times New Roman"/>
          <w:b/>
          <w:bCs/>
          <w:color w:val="000000"/>
          <w:sz w:val="22"/>
          <w:szCs w:val="22"/>
          <w:highlight w:val="none"/>
          <w:u w:val="single"/>
        </w:rPr>
        <w:t xml:space="preserve"> в рамках оснащения ФОК Н.Торъял</w:t>
      </w:r>
      <w:r>
        <w:rPr>
          <w:rFonts w:ascii="Times New Roman" w:hAnsi="Times New Roman"/>
          <w:b/>
          <w:bCs/>
          <w:sz w:val="22"/>
          <w:szCs w:val="22"/>
          <w:highlight w:val="none"/>
          <w:u w:val="single"/>
        </w:rPr>
        <w:t xml:space="preserve"> </w:t>
      </w:r>
      <w:r>
        <w:rPr>
          <w:rFonts w:ascii="Times New Roman" w:hAnsi="Times New Roman"/>
          <w:sz w:val="22"/>
          <w:szCs w:val="22"/>
          <w:highlight w:val="none"/>
        </w:rPr>
        <w:t xml:space="preserve">(далее-Товар)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 в соответствии с Техническим заданием (Приложение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 №3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 к Договору 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является неотъемлемой частью настоящего Договора)</w:t>
      </w:r>
      <w:r>
        <w:rPr>
          <w:rFonts w:ascii="Times New Roman" w:hAnsi="Times New Roman" w:eastAsia="TimesNewRoman" w:cs="Times New Roman"/>
          <w:color w:val="14407a" w:themeColor="text1"/>
          <w:sz w:val="22"/>
          <w:szCs w:val="22"/>
          <w:highlight w:val="none"/>
        </w:rPr>
        <w:t xml:space="preserve">, а Покупатель обязуется принять и оплатить Товар.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567"/>
        </w:tabs>
        <w:spacing/>
        <w:ind w:right="-282" w:firstLine="0" w:left="-567"/>
        <w:jc w:val="both"/>
        <w:rPr>
          <w:rFonts w:ascii="Times New Roman" w:hAnsi="Times New Roman" w:cs="Times New Roman"/>
          <w:color w:val="000000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1.2.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Поставщик гарантирует, что является собственником Товара, Товар является новым 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  <w:t xml:space="preserve">(не бывшим в употреблении), в споре или под арестом не состоит, не является предметом залога, не обременен другими правами третьих лиц и не нарушает прав третьих лиц.</w:t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/>
          <w:sz w:val="22"/>
          <w:szCs w:val="22"/>
          <w:highlight w:val="none"/>
        </w:rPr>
      </w:r>
    </w:p>
    <w:p>
      <w:pPr>
        <w:pStyle w:val="752"/>
        <w:widowControl w:val="false"/>
        <w:pBdr/>
        <w:spacing w:after="0" w:before="0" w:line="240" w:lineRule="auto"/>
        <w:ind w:right="-282" w:firstLine="0" w:left="-567"/>
        <w:jc w:val="both"/>
        <w:rPr>
          <w:rFonts w:ascii="Times New Roman" w:hAnsi="Times New Roman" w:cs="Times New Roman" w:eastAsiaTheme="minorHAnsi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sz w:val="22"/>
          <w:szCs w:val="22"/>
          <w:highlight w:val="none"/>
          <w:lang w:eastAsia="en-US"/>
        </w:rPr>
        <w:t xml:space="preserve">1.3. </w:t>
      </w:r>
      <w:r>
        <w:rPr>
          <w:rFonts w:ascii="Times New Roman" w:hAnsi="Times New Roman" w:cs="Times New Roman" w:eastAsiaTheme="minorHAnsi"/>
          <w:sz w:val="22"/>
          <w:szCs w:val="22"/>
          <w:highlight w:val="none"/>
          <w:lang w:eastAsia="en-US"/>
        </w:rPr>
        <w:t xml:space="preserve">Поставщик гарантирует, что поставляемый по Договору Товар полностью соответствует стандартам производителя данного Товара, заявленным характеристикам, требованиям законодательства Российской Федерации.</w:t>
      </w:r>
      <w:r>
        <w:rPr>
          <w:rFonts w:ascii="Times New Roman" w:hAnsi="Times New Roman" w:cs="Times New Roman" w:eastAsiaTheme="minorHAnsi"/>
          <w:sz w:val="22"/>
          <w:szCs w:val="22"/>
          <w:highlight w:val="none"/>
        </w:rPr>
      </w:r>
      <w:r>
        <w:rPr>
          <w:rFonts w:ascii="Times New Roman" w:hAnsi="Times New Roman" w:cs="Times New Roman" w:eastAsiaTheme="minorHAnsi"/>
          <w:sz w:val="22"/>
          <w:szCs w:val="22"/>
          <w:highlight w:val="none"/>
        </w:rPr>
      </w:r>
    </w:p>
    <w:p>
      <w:pPr>
        <w:widowControl w:val="false"/>
        <w:pBdr/>
        <w:spacing w:after="0" w:before="0" w:line="240" w:lineRule="auto"/>
        <w:ind w:right="-282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sz w:val="22"/>
          <w:szCs w:val="22"/>
          <w:highlight w:val="none"/>
          <w:lang w:eastAsia="en-US"/>
        </w:rPr>
        <w:t xml:space="preserve">1.4.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При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и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сполнении Договора по согласованию с Покупателем, Поставщиком допускается поставка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ми Товара,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указанными в Техническом задании Договоре. При этом не допускается замена Товара или страны (стран) происхождения Товара, или производителя Товара, в отношении которого нормативными правовыми актами Российской Федерации установлены ограничения, условия до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пуска товаров, происходящих из иностранных государств, иначе как в порядке, предусмотренном такими нормативными правовыми актами (замена товаров российского происхождения на товары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иностранного происхождения в процессе исполнения Договора также запрещена)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283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283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2. </w:t>
      </w: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Порядок поставки , приемки и сроки поставки Товара.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clear" w:leader="none" w:pos="708"/>
          <w:tab w:val="left" w:leader="none" w:pos="1276"/>
        </w:tabs>
        <w:spacing w:after="0" w:afterAutospacing="0" w:line="238" w:lineRule="auto"/>
        <w:ind w:right="-425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2.1.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Поставка Товара осуществляется силами и средствами Поставщика по адресу: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sz w:val="22"/>
          <w:szCs w:val="22"/>
          <w:highlight w:val="none"/>
          <w:shd w:val="clear" w:color="auto" w:fill="auto"/>
        </w:rPr>
        <w:t xml:space="preserve">Республика Марий Эл, Новоторъяльский район, пгт Новый Торъял, ул.Советская, д.57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с понедельника по пятницу с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9:00 до 17:00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(в выходные и праздничные дни приемка Товара не осуществляется).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tabs>
          <w:tab w:val="clear" w:leader="none" w:pos="708"/>
          <w:tab w:val="left" w:leader="none" w:pos="1276"/>
        </w:tabs>
        <w:spacing w:after="0" w:afterAutospacing="0" w:line="238" w:lineRule="auto"/>
        <w:ind w:right="-425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Поставщик обеспечивает собственными или привлеченными силами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zh-CN"/>
        </w:rPr>
        <w:t xml:space="preserve">разгрузку Товара и его размещение (транспортировку) в здании Покупателя до места установки (хранения)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zh-CN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3" w:lineRule="auto"/>
        <w:ind w:right="-425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  <w14:ligatures w14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Поставщик за 2 (два) рабочих дня до момента осуществления поставки Товара направляет Покупателю уведомление о дате и времени доставки товара в место поставки Товара.</w:t>
      </w:r>
      <w:r>
        <w:rPr>
          <w:rFonts w:ascii="Times New Roman" w:hAnsi="Times New Roman" w:cs="Times New Roman"/>
          <w:sz w:val="22"/>
          <w:szCs w:val="22"/>
          <w:highlight w:val="none"/>
          <w14:ligatures w14:val="none"/>
        </w:rPr>
      </w:r>
      <w:r>
        <w:rPr>
          <w:rFonts w:ascii="Times New Roman" w:hAnsi="Times New Roman" w:cs="Times New Roman"/>
          <w:sz w:val="22"/>
          <w:szCs w:val="22"/>
          <w:highlight w:val="none"/>
          <w14:ligatures w14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2.2.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Сроки п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оставки Товара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: 30 (тридцать) календарных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 дней с даты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заключения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Договора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2.3. 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Товар должен быть до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ставлен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транспортом и в транспортной упаковке, обеспечиваю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щих его сохранность от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внешних воздействий и любого вида повреждений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, загрязнений, влияния низких и высоких температур, пропитывания Товара посторонними запахами, обеспечивающим его дальнейшее качественное и безопасное применение.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2.4.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Транспортная упаковка должна иметь транспортную маркировку отвечающую требованиям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ГОСТ 14192–96 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2.5. Перевозка Товара должна быть оформлена транспортной накладной. Передача Товара Покупателю от перевозчика  подтверждается подписью уполномоченного представителя Покупателя в транспортной накладной.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олучение Товара осуществляется Покупателем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 грузовым местам, отраженным в транспортной накладной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В случае если Товар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оступил в поврежденной транспортной упаковке, то содержащийся в нем Товар осматривается на предмет наличия внешних повреждений и пересчитывается его количество, о чем в транспортную накладную вносится соответствующая запись или составляется отдельный акт,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фиксирующий данные обстоятельства.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zh-CN"/>
        </w:rPr>
        <w:t xml:space="preserve">2.6.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Право собственности на Товар, а также риск случайной гибели или повреждения Товара переходит от Поставщика к Покупател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ю с момента непосредственной передачи Товара Покупателю. Моментом непосредственной передачи Товара является подписание Покупателем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 транспортной накладной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9921"/>
        </w:tabs>
        <w:spacing w:after="0" w:afterAutospacing="0" w:line="238" w:lineRule="auto"/>
        <w:ind w:right="-425" w:firstLine="0" w:left="-567"/>
        <w:jc w:val="both"/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2.7. Покупатель приним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ает Товар от Поставщика по наименованию, комплектности, качеству (в отношении видимых визуально дефектов), наличия товарно-сопроводительных документов в течение 5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(пяти)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рабочих дней с момента получения Товара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от перевозчика по транспортной накладн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ой. Покупатель подписывает УПД или товарную накладную после приемки Товара Покупателем. В течение указанного срока Покупатель вправе предъявить Поставщику претензии в отношении выявленных дефектов/недостатков, которые последний обязан устранить не позднее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10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(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десяти)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 рабочих дней с момента их предъявле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ния.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r>
    </w:p>
    <w:p>
      <w:pPr>
        <w:pBdr/>
        <w:tabs>
          <w:tab w:val="left" w:leader="none" w:pos="9921"/>
        </w:tabs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2.8.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  <w:lang w:eastAsia="ru-RU"/>
        </w:rPr>
        <w:t xml:space="preserve">Поставщик  одновременно с Товаром или не позднее дня поставки   Товара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  <w:lang w:eastAsia="ru-RU"/>
        </w:rPr>
        <w:t xml:space="preserve"> передает Заказчику следующие документы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  <w:t xml:space="preserve">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both"/>
        <w:rPr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счет-фактуру на Товар (в случае если такая обязанность предусмотрена НК РФ); </w:t>
      </w:r>
      <w:r>
        <w:rPr>
          <w:sz w:val="22"/>
          <w:szCs w:val="22"/>
          <w:highlight w:val="none"/>
        </w:rPr>
      </w:r>
      <w:r>
        <w:rPr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счет на оплату;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both"/>
        <w:rPr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товарную накладную/УПД на Товар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;</w:t>
      </w:r>
      <w:r>
        <w:rPr>
          <w:sz w:val="22"/>
          <w:szCs w:val="22"/>
          <w:highlight w:val="none"/>
        </w:rPr>
      </w:r>
      <w:r>
        <w:rPr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техническую документацию производителя на Оборудование на русском языке, включая технический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аспорт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, 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инструкции производителя оборудования по безопасной сборке, наладке, правилах  безопасной эксплуатации, транспортированию, хранению и обслуживанию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 и др.</w:t>
      </w: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;</w:t>
      </w:r>
      <w:r>
        <w:rPr>
          <w:sz w:val="22"/>
          <w:szCs w:val="22"/>
          <w:highlight w:val="none"/>
        </w:rPr>
      </w:r>
      <w:r>
        <w:rPr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lef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гарантийный талон (при наличии);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97"/>
        <w:numPr>
          <w:ilvl w:val="0"/>
          <w:numId w:val="6"/>
        </w:numPr>
        <w:pBdr/>
        <w:tabs>
          <w:tab w:val="left" w:leader="none" w:pos="9921"/>
        </w:tabs>
        <w:spacing w:line="240" w:lineRule="auto"/>
        <w:ind w:right="0" w:hanging="283" w:left="142"/>
        <w:jc w:val="left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сертификат и декларацию соответствия, в отношении Товара на его соответствие ТР ТС 028/2011, 020/2011 и 010/2011</w:t>
      </w: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 (в случае обязательной сертификации).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997"/>
        <w:pBdr/>
        <w:tabs>
          <w:tab w:val="left" w:leader="none" w:pos="9921"/>
        </w:tabs>
        <w:spacing w:line="240" w:lineRule="auto"/>
        <w:ind w:right="-424" w:firstLine="0" w:left="-567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  <w:lang w:eastAsia="ru-RU"/>
        </w:rPr>
        <w:t xml:space="preserve">2.8.1.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В случае не предоставления документов (части документов), Поставщик обязан их передать Покупателю в срок не позднее 2-х рабочих дней с момента получения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highlight w:val="none"/>
        </w:rPr>
        <w:t xml:space="preserve">уведомления Покупателя.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2"/>
          <w:szCs w:val="22"/>
          <w:highlight w:val="none"/>
        </w:rPr>
      </w:r>
    </w:p>
    <w:p>
      <w:pPr>
        <w:pBdr/>
        <w:tabs>
          <w:tab w:val="left" w:leader="none" w:pos="9921"/>
        </w:tabs>
        <w:spacing w:after="0" w:afterAutospacing="0" w:line="238" w:lineRule="auto"/>
        <w:ind w:right="-424" w:firstLine="0" w:left="-567"/>
        <w:jc w:val="both"/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2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.9. Поставщик предоставляет на Товар гарантийный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срок соответствующий гарантийному сроку завода-изготовителя Товара, но не менее 12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 (двенадцать) месяцев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со дня подписания Покупателем товарной накладной или УПД.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 </w:t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</w:rPr>
      </w:r>
    </w:p>
    <w:p>
      <w:pPr>
        <w:pBdr/>
        <w:tabs>
          <w:tab w:val="left" w:leader="none" w:pos="9921"/>
        </w:tabs>
        <w:spacing w:after="0" w:afterAutospacing="0" w:line="238" w:lineRule="auto"/>
        <w:ind w:right="-424" w:firstLine="0" w:left="-567"/>
        <w:jc w:val="both"/>
        <w:rPr>
          <w:rFonts w:ascii="Times New Roman" w:hAnsi="Times New Roman"/>
          <w:sz w:val="22"/>
          <w:szCs w:val="22"/>
          <w:highlight w:val="none"/>
        </w:rPr>
      </w:pPr>
      <w:r>
        <w:rPr>
          <w:rFonts w:ascii="Times New Roman" w:hAnsi="Times New Roman" w:cs="Times New Roman" w:eastAsiaTheme="minorHAnsi"/>
          <w:color w:val="000000"/>
          <w:sz w:val="22"/>
          <w:szCs w:val="22"/>
          <w:highlight w:val="none"/>
          <w:lang w:eastAsia="en-US"/>
        </w:rPr>
        <w:t xml:space="preserve">2.10. </w:t>
      </w:r>
      <w:r>
        <w:rPr>
          <w:rFonts w:ascii="Times New Roman" w:hAnsi="Times New Roman"/>
          <w:sz w:val="22"/>
          <w:szCs w:val="22"/>
          <w:highlight w:val="none"/>
        </w:rPr>
        <w:t xml:space="preserve">Если Покупатель лишен возможности ис</w:t>
      </w:r>
      <w:r>
        <w:rPr>
          <w:rFonts w:ascii="Times New Roman" w:hAnsi="Times New Roman"/>
          <w:sz w:val="22"/>
          <w:szCs w:val="22"/>
          <w:highlight w:val="none"/>
        </w:rPr>
        <w:t xml:space="preserve">поль</w:t>
      </w:r>
      <w:r>
        <w:rPr>
          <w:rFonts w:ascii="Times New Roman" w:hAnsi="Times New Roman"/>
          <w:sz w:val="22"/>
          <w:szCs w:val="22"/>
          <w:highlight w:val="none"/>
        </w:rPr>
        <w:t xml:space="preserve">зовать Товар по обстоятельствам, зависящим от Поставщика, гарантийный срок не течет до устранения соответствующих обстоятельств Поставщиком. Гарантийный срок продлевается на время, в течение которого Товар не мог использоваться из-за обнаруженных в нем нед</w:t>
      </w:r>
      <w:r>
        <w:rPr>
          <w:rFonts w:ascii="Times New Roman" w:hAnsi="Times New Roman"/>
          <w:sz w:val="22"/>
          <w:szCs w:val="22"/>
          <w:highlight w:val="none"/>
        </w:rPr>
        <w:t xml:space="preserve">остатков, при условии извещения Поставщика о недостатках Товара.</w:t>
      </w: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4" w:firstLine="0" w:left="-567"/>
        <w:jc w:val="both"/>
        <w:rPr>
          <w:rFonts w:ascii="Times New Roman" w:hAnsi="Times New Roman"/>
          <w:sz w:val="22"/>
          <w:szCs w:val="22"/>
          <w:highlight w:val="none"/>
        </w:rPr>
      </w:pPr>
      <w:r>
        <w:rPr>
          <w:rFonts w:ascii="Times New Roman" w:hAnsi="Times New Roman"/>
          <w:sz w:val="22"/>
          <w:szCs w:val="22"/>
          <w:highlight w:val="none"/>
        </w:rPr>
        <w:t xml:space="preserve">2.11.</w:t>
      </w:r>
      <w:r>
        <w:rPr>
          <w:rFonts w:ascii="Times New Roman" w:hAnsi="Times New Roman"/>
          <w:sz w:val="22"/>
          <w:szCs w:val="22"/>
          <w:highlight w:val="none"/>
        </w:rPr>
        <w:t xml:space="preserve"> </w:t>
      </w:r>
      <w:r>
        <w:rPr>
          <w:rFonts w:ascii="Times New Roman" w:hAnsi="Times New Roman"/>
          <w:sz w:val="22"/>
          <w:szCs w:val="22"/>
          <w:highlight w:val="none"/>
        </w:rPr>
        <w:t xml:space="preserve">Гарантийный ремонт поставляемого в рамках настоящего Договора Товара осуществляют авторизированные сервисные центры в пределах Республики Марий Эл в зависимости от марки, модели и производителя Товара в полном с</w:t>
      </w:r>
      <w:r>
        <w:rPr>
          <w:rFonts w:ascii="Times New Roman" w:hAnsi="Times New Roman"/>
          <w:sz w:val="22"/>
          <w:szCs w:val="22"/>
          <w:highlight w:val="none"/>
        </w:rPr>
        <w:t xml:space="preserve">оответствии с гарантийном талоном. </w:t>
      </w:r>
      <w:r>
        <w:rPr>
          <w:rFonts w:ascii="Times New Roman" w:hAnsi="Times New Roman"/>
          <w:sz w:val="22"/>
          <w:szCs w:val="22"/>
          <w:highlight w:val="none"/>
        </w:rPr>
      </w:r>
      <w:r>
        <w:rPr>
          <w:rFonts w:ascii="Times New Roman" w:hAnsi="Times New Roman"/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4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/>
          <w:sz w:val="22"/>
          <w:szCs w:val="22"/>
          <w:highlight w:val="none"/>
        </w:rPr>
        <w:t xml:space="preserve">2.12. </w:t>
      </w:r>
      <w:r>
        <w:rPr>
          <w:rFonts w:ascii="Times New Roman" w:hAnsi="Times New Roman"/>
          <w:sz w:val="22"/>
          <w:szCs w:val="22"/>
          <w:highlight w:val="none"/>
        </w:rPr>
        <w:t xml:space="preserve">Если обнаруженные дефекты признаются Сторонами неустранимыми, то Поставщик обязуется по требованию Покупателя заменить дефектный Товар или его часть н</w:t>
      </w:r>
      <w:r>
        <w:rPr>
          <w:rFonts w:ascii="Times New Roman" w:hAnsi="Times New Roman"/>
          <w:sz w:val="22"/>
          <w:szCs w:val="22"/>
          <w:highlight w:val="none"/>
        </w:rPr>
        <w:t xml:space="preserve">а Товар, соответствующий условиям Договора. 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4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2.13. В течение гарантийного срока в случае обнаружения дефекта в поставленном Товаре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Поставщик обязан принять меры по устранению недостатков в Товаре или по его замене в течение 10 (десяти) рабочих дней с момента получения уведомления Покупателя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По согласованию с Покупателем указанный срок может быть увеличен.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spacing w:after="0" w:before="0" w:line="240" w:lineRule="auto"/>
        <w:ind w:right="-424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NewRoman" w:cs="Times New Roman"/>
          <w:sz w:val="22"/>
          <w:szCs w:val="22"/>
          <w:highlight w:val="none"/>
          <w:lang w:val="ru-RU"/>
        </w:rPr>
        <w:t xml:space="preserve">2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.14. При нарушении Поставщиком срока поставки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согласно п. 2.3.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договора</w:t>
      </w:r>
      <w:r>
        <w:rPr>
          <w:rFonts w:ascii="Times New Roman" w:hAnsi="Times New Roman" w:eastAsia="TimesNewRoman" w:cs="Times New Roman"/>
          <w:sz w:val="22"/>
          <w:szCs w:val="22"/>
          <w:highlight w:val="none"/>
          <w:lang w:val="ru-RU"/>
        </w:rPr>
        <w:t xml:space="preserve"> и не предоставления документов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в срок,</w:t>
      </w:r>
      <w:r>
        <w:rPr>
          <w:rFonts w:ascii="Times New Roman" w:hAnsi="Times New Roman" w:eastAsia="TimesNewRoman" w:cs="Times New Roman"/>
          <w:sz w:val="22"/>
          <w:szCs w:val="22"/>
          <w:highlight w:val="none"/>
          <w:lang w:val="ru-RU"/>
        </w:rPr>
        <w:t xml:space="preserve"> согласно пункта 2.8.1. договора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Покупатель утрачива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ет интерес к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исполнению договора и вправе в одностороннем порядке отказаться от</w:t>
      </w:r>
      <w:r>
        <w:rPr>
          <w:rFonts w:ascii="Times New Roman" w:hAnsi="Times New Roman" w:eastAsia="TimesNewRoman" w:cs="Times New Roman"/>
          <w:sz w:val="22"/>
          <w:szCs w:val="22"/>
          <w:highlight w:val="none"/>
          <w:lang w:val="ru-RU"/>
        </w:rPr>
        <w:t xml:space="preserve"> исполнения</w:t>
      </w:r>
      <w:r>
        <w:rPr>
          <w:rFonts w:ascii="Times New Roman" w:hAnsi="Times New Roman" w:eastAsia="TimesNewRoman" w:cs="Times New Roman"/>
          <w:sz w:val="22"/>
          <w:szCs w:val="22"/>
          <w:highlight w:val="none"/>
        </w:rPr>
        <w:t xml:space="preserve"> договора</w:t>
      </w:r>
      <w:r>
        <w:rPr>
          <w:rFonts w:ascii="Times New Roman" w:hAnsi="Times New Roman" w:eastAsia="TimesNewRoman" w:cs="Times New Roman"/>
          <w:sz w:val="22"/>
          <w:szCs w:val="22"/>
          <w:highlight w:val="none"/>
          <w:lang w:val="ru-RU"/>
        </w:rPr>
        <w:t xml:space="preserve">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3. Цена Договора и порядок расчетов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3.1. Цена (общая сумма) Договора в течение срока его действия составляет не более___________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(___________</w:t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) рублей _____ копеек включая НДС _____рублей_____копеек (если НДС не облагается, указать основание).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25"/>
          <w:tab w:val="clear" w:leader="none" w:pos="708"/>
        </w:tabs>
        <w:spacing w:after="0" w:before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Цена товара включает в себя все возможные расходы Поставщика, связанные с исполнением условий договора,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в том числе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стоимость Товара,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доставку,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 погрузочно-разгр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узочные работы, транспортные расходы, а также оплату обязательных платежей в соответствии с законодательством РФ.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567"/>
          <w:tab w:val="clear" w:leader="none" w:pos="708"/>
        </w:tabs>
        <w:spacing w:after="0" w:afterAutospacing="0" w:before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  <w:t xml:space="preserve">3.2.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Оплата за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поставленный Товар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производится Покупателем в срок не более 7 (семи) рабочих дней с даты приемки Товара (подписания Покупателем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товарной накладной или УПД).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tabs>
          <w:tab w:val="left" w:leader="none" w:pos="567"/>
          <w:tab w:val="clear" w:leader="none" w:pos="708"/>
        </w:tabs>
        <w:spacing w:after="0" w:afterAutospacing="0" w:before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Оплата производится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Покупателем на основании выставленного Поставщиком счета на оплату и при отсутствии у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Покупателя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претензий по качеству поставленного Товара.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  <w:lang w:eastAsia="en-US"/>
        </w:rPr>
        <w:t xml:space="preserve">3.3.</w:t>
      </w:r>
      <w:r>
        <w:rPr>
          <w:rFonts w:ascii="Times New Roman" w:hAnsi="Times New Roman" w:eastAsia="Courier New" w:cs="Times New Roman"/>
          <w:bCs/>
          <w:sz w:val="22"/>
          <w:szCs w:val="22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  <w:highlight w:val="none"/>
          <w:shd w:val="clear" w:color="auto" w:fill="auto"/>
        </w:rPr>
        <w:t xml:space="preserve">Оплата за работы производится Покупателем </w:t>
      </w:r>
      <w:r>
        <w:rPr>
          <w:rFonts w:ascii="Times New Roman" w:hAnsi="Times New Roman" w:cs="Times New Roman" w:eastAsiaTheme="minorHAnsi"/>
          <w:b w:val="0"/>
          <w:bCs w:val="0"/>
          <w:sz w:val="22"/>
          <w:szCs w:val="22"/>
          <w:highlight w:val="none"/>
          <w:lang w:eastAsia="en-US"/>
        </w:rPr>
        <w:t xml:space="preserve">безналичным перечислением денежных средств </w:t>
      </w:r>
      <w:r>
        <w:rPr>
          <w:rFonts w:ascii="Times New Roman" w:hAnsi="Times New Roman" w:cs="Times New Roman" w:eastAsiaTheme="minorHAnsi"/>
          <w:b w:val="0"/>
          <w:bCs w:val="0"/>
          <w:sz w:val="22"/>
          <w:szCs w:val="22"/>
          <w:highlight w:val="none"/>
          <w:lang w:eastAsia="en-US"/>
        </w:rPr>
        <w:t xml:space="preserve">за счет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  <w:lang w:eastAsia="ru-RU"/>
          <w14:ligatures w14:val="none"/>
        </w:rPr>
        <w:t xml:space="preserve">субсидий республиканского бюджета Республики Марий Эл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highlight w:val="none"/>
        </w:rPr>
        <w:t xml:space="preserve">. </w:t>
      </w:r>
      <w:r>
        <w:rPr>
          <w:rFonts w:ascii="Times New Roman" w:hAnsi="Times New Roman" w:eastAsia="Courier New" w:cs="Times New Roman"/>
          <w:bCs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3.4.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Подписывая настоящий договор и Заказчик и Поставщик дают своё добровольное и безотзывное согласие на осуществление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главным распорядителем (распорядителем) бюджетных средств (Министерством 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спорта Республики Марий Эл)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, предоставившим субсидии, и органами государственного  финансового контроля проверок соблюдения </w:t>
      </w:r>
      <w:r>
        <w:rPr>
          <w:rFonts w:ascii="Times New Roman" w:hAnsi="Times New Roman" w:eastAsia="Arial" w:cs="Times New Roman"/>
          <w:color w:val="000000" w:themeColor="text1"/>
          <w:sz w:val="22"/>
          <w:szCs w:val="22"/>
          <w:highlight w:val="none"/>
        </w:rPr>
        <w:t xml:space="preserve">условий, целей и порядка предоставления субсидий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в рамках исполнения настоящего договора.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4. Права и обязанности сторон</w:t>
      </w:r>
      <w:r>
        <w:rPr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4.1. 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Покупатель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вправе: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4.1.1. Требовать от Поставщика надлежащего исполнения обязательств в соответствии с Договором, а также требовать своевременного устранения выявленных недостатков.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540"/>
        </w:tabs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4.1.2. Осуществлять контроль и надзор за качеством, порядком и сроками поставки Товара, давать указания о способе поставки Товара, не вмешиваясь при этом в оперативно-хозяйственную деятельность Поставщика</w:t>
      </w:r>
      <w:r>
        <w:rPr>
          <w:rFonts w:ascii="Times New Roman" w:hAnsi="Times New Roman" w:eastAsia="Times New Roman" w:cs="Times New Roman"/>
          <w:color w:val="000000" w:themeColor="text1"/>
          <w:spacing w:val="1"/>
          <w:sz w:val="22"/>
          <w:szCs w:val="22"/>
          <w:highlight w:val="none"/>
        </w:rPr>
        <w:t xml:space="preserve">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pacing w:val="1"/>
          <w:sz w:val="22"/>
          <w:szCs w:val="22"/>
          <w:highlight w:val="none"/>
        </w:rPr>
        <w:t xml:space="preserve">4.1.3. Отказаться от приемки Товара в случаях, предусмотренных Договором и законодательством Российской Федерации, в том числе в случае обнаружения неустранимых недостатков.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pacing w:val="1"/>
          <w:sz w:val="22"/>
          <w:szCs w:val="22"/>
          <w:highlight w:val="none"/>
        </w:rPr>
        <w:t xml:space="preserve">4.1.4. Принять решение об одностороннем отказе от исполнения Договора в соответствии с гражданским законодательством и настоящим договором.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pacing w:val="1"/>
          <w:sz w:val="22"/>
          <w:szCs w:val="22"/>
          <w:highlight w:val="none"/>
        </w:rPr>
        <w:t xml:space="preserve">4.1.5. По соглашению с Поставщиком изменить существенные условия Договора в случаях, установленных Договором.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4.1.6. Провести экспертизу для проверки соответствия качества поставленного Товара требованиям, установлен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ным Договором.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4.1.7. Пользоваться иными правами, установленными Договором и законодательством Российской Федерации.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4.2.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 Покупатель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обязан: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4.2.1. Принять и оплатить поставленный Товар надлежащего качества в соответствии с условиями настоящего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4.2.2. Исполнять иные обязанности, предусмотренные законодательством Российской Федерации и условиями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4.3. Поставщик вправе: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4.3.1. Требовать подписания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Покупателем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товарной накладной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или УПД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по Договору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4.3.2. Требовать своевременной оплаты за поставленный Товар надлежащего качества в соответствии с условиями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4.3.3. Пользоваться иными правами, установленными Договором и законодательством Российской Федерации.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 Поставщик обязан: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4.4.1. Поставить Товар в срок установленный договором.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4.4.2. Своевременно и надлежащим образом исполнять обязательства в соответствии с условиями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Договора и представить при необходимости документы на Товар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4.4.3. Не позднее, чем за 2 (два) рабочих дня до момента поставки Товара должен уведомить Покупателя о планируемой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отгрузке Товара.  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2"/>
          <w:szCs w:val="22"/>
          <w:highlight w:val="none"/>
          <w:shd w:val="clear" w:color="auto" w:fill="auto"/>
        </w:rPr>
        <w:t xml:space="preserve">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4.4.4. Обеспечить упаковку Товара, способную предотвратить его повреждение или порчу во время перевозки к месту доставки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84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4.4.5. Осуществить поставку Товара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по адресу Покупателя указанному в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п.2.1.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настоящего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4.4.6. Обеспечивать соответствие Т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овара требованиям качества, а также иным требованиям безопасности, установленным законодательством Российской Федерации.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4.4.7. Обеспечить устранение недостатков, выявленных при приемке Покупателем Товара и в течение гарантийного срока, за свой счет.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5. Антикоррупцион</w:t>
      </w: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ная оговорка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709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5.1. При исполнении своих обязательств по настоящему Договору стороны, их работники, представители и аффилированные лица не выплачивают, не предлагают выплатить и не разрешают выплату денежных средств или иных ценностей любым лицам, чтобы оказать в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лияние на их действия или решения с целью получить какие-либо неправомерные преимущества или с иными противоправными целями.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709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Также стороны, их работники, представители при исполнении настоящего Договора не осуществляют действия, квалифицируемые российским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законодательством как вымогательство взятки или предмета коммерческого подкупа, коммерческий подкуп, посредничество в коммерческом подкупе, дача или получение взятки, посредничество во взяточничестве, злоупотребление должностными полномочиями, незаконное в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ознаграждение от имени юридического лица.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709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5.2. </w:t>
      </w:r>
      <w:bookmarkStart w:id="0" w:name="undefined"/>
      <w:r>
        <w:rPr>
          <w:rFonts w:ascii="Times New Roman" w:hAnsi="Times New Roman" w:cs="Times New Roman"/>
          <w:sz w:val="22"/>
          <w:szCs w:val="22"/>
          <w:highlight w:val="none"/>
        </w:rPr>
      </w:r>
      <w:bookmarkEnd w:id="0"/>
      <w:r>
        <w:rPr>
          <w:rFonts w:ascii="Times New Roman" w:hAnsi="Times New Roman" w:cs="Times New Roman"/>
          <w:sz w:val="22"/>
          <w:szCs w:val="22"/>
          <w:highlight w:val="none"/>
        </w:rPr>
        <w:t xml:space="preserve">В случае возникновения у стороны подозрений, что произошло или может произойти нарушение </w:t>
      </w:r>
      <w:hyperlink w:tooltip="#Par2" w:anchor="Par2" w:history="1">
        <w:r>
          <w:rPr>
            <w:rFonts w:ascii="Times New Roman" w:hAnsi="Times New Roman" w:cs="Times New Roman"/>
            <w:sz w:val="22"/>
            <w:szCs w:val="22"/>
            <w:highlight w:val="none"/>
          </w:rPr>
          <w:t xml:space="preserve">пункта 5.1 </w:t>
        </w:r>
      </w:hyperlink>
      <w:r>
        <w:rPr>
          <w:rFonts w:ascii="Times New Roman" w:hAnsi="Times New Roman" w:cs="Times New Roman"/>
          <w:sz w:val="22"/>
          <w:szCs w:val="22"/>
          <w:highlight w:val="none"/>
        </w:rPr>
        <w:t xml:space="preserve">настоящего Договора, она обязуется незамедлительно уведомить другую сторону в письменной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форме. В уведомлении нужно указать факты или предоставить материалы, подтверждающие или дающие основание предполагать, что произошло или может произойти нарушение.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709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5.3. После получения уведомления сторона, в адрес которой оно направлено, в течение 5 календарны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х дней направляет ответ, что нарушения не произошло или не произойдет.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709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5.4. Если подтвердилось нарушение другой стороной обязательств, указанных в </w:t>
      </w:r>
      <w:hyperlink w:tooltip="#Par2" w:anchor="Par2" w:history="1">
        <w:r>
          <w:rPr>
            <w:rFonts w:ascii="Times New Roman" w:hAnsi="Times New Roman" w:cs="Times New Roman"/>
            <w:sz w:val="22"/>
            <w:szCs w:val="22"/>
            <w:highlight w:val="none"/>
          </w:rPr>
          <w:t xml:space="preserve">пункте 5.1</w:t>
        </w:r>
      </w:hyperlink>
      <w:r>
        <w:rPr>
          <w:rFonts w:ascii="Times New Roman" w:hAnsi="Times New Roman" w:cs="Times New Roman"/>
          <w:sz w:val="22"/>
          <w:szCs w:val="22"/>
          <w:highlight w:val="none"/>
        </w:rPr>
        <w:t xml:space="preserve"> настоящего Договора, либо не был получен ответ на уведомление, сторона имеет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право отказаться от исполнения настоящего Договора в одностороннем порядке, направив письменное уведомление о расторжении. Сторона, по инициативе которой расторгнут настоящий Договор, вправе требовать возмещения реального ущерба, возникшего в результате ра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сторжения настоящего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1134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true"/>
        <w:jc w:val="center"/>
        <w:rPr>
          <w:b/>
          <w:bCs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b/>
          <w:bCs/>
          <w:sz w:val="22"/>
          <w:szCs w:val="22"/>
          <w:highlight w:val="none"/>
        </w:rPr>
        <w:t xml:space="preserve">6. </w:t>
      </w:r>
      <w:r>
        <w:rPr>
          <w:rFonts w:ascii="Times New Roman" w:hAnsi="Times New Roman" w:eastAsia="Calibri" w:cs="Times New Roman"/>
          <w:b/>
          <w:bCs/>
          <w:sz w:val="22"/>
          <w:szCs w:val="22"/>
          <w:highlight w:val="none"/>
        </w:rPr>
        <w:t xml:space="preserve">Обеспечение исполнения по договору</w:t>
      </w:r>
      <w:r>
        <w:rPr>
          <w:rFonts w:ascii="Times New Roman" w:hAnsi="Times New Roman" w:eastAsia="Calibri" w:cs="Times New Roman"/>
          <w:b/>
          <w:bCs/>
          <w:sz w:val="22"/>
          <w:szCs w:val="22"/>
          <w:highlight w:val="none"/>
        </w:rPr>
        <w:t xml:space="preserve"> </w:t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6.1. 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Поставщик в 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  <w:lang w:eastAsia="ru-RU"/>
        </w:rPr>
        <w:t xml:space="preserve">обеспечение исполнения всех своих обязательств по Договору предоставляет обеспечение исполнения Договора в размере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__________________ (__________________________) рубль __ копеек.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6.2. 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Обеспечение предоставляется одним из следующих способов: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  <w:lang w:eastAsia="ru-RU"/>
        </w:rPr>
        <w:t xml:space="preserve">в форм</w:t>
      </w:r>
      <w:r>
        <w:rPr>
          <w:rFonts w:ascii="Times New Roman" w:hAnsi="Times New Roman" w:eastAsia="Times New Roman" w:cs="Times New Roman"/>
          <w:color w:val="1f497d"/>
          <w:sz w:val="22"/>
          <w:szCs w:val="22"/>
          <w:highlight w:val="none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  <w:lang w:eastAsia="ru-RU"/>
        </w:rPr>
        <w:t xml:space="preserve"> безотзывной гарантии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, предусмотренной настоящим разделом, при этом начало срока действия безотзывной гарантии должно определяться датой ее выдачи гарантом;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–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путем внесения денежных средств на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расчетный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счет Покупателя.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Способ обеспечения исполнения Договора определяется Поставщиком самостоятельно.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В случае если обеспечение исполнения Договора представляется в виде внесения денежных средств Поставщик перечисляет денежные средства на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расчетный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счет Покупателя по следующим реквизитам: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ИНН 1215127217 КПП 121501001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85"/>
        <w:pBdr/>
        <w:tabs>
          <w:tab w:val="left" w:leader="none" w:pos="283"/>
        </w:tabs>
        <w:spacing w:line="240" w:lineRule="auto"/>
        <w:ind w:right="-424" w:firstLine="0" w:left="-567"/>
        <w:contextualSpacing w:val="false"/>
        <w:jc w:val="left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Р/с 40603810300004000200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985"/>
        <w:pBdr/>
        <w:tabs>
          <w:tab w:val="left" w:leader="none" w:pos="283"/>
        </w:tabs>
        <w:spacing w:line="240" w:lineRule="auto"/>
        <w:ind w:right="-424" w:firstLine="0" w:left="-567"/>
        <w:contextualSpacing w:val="false"/>
        <w:jc w:val="left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в Банке «Йошкар-Ола» (ПАО)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К/с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30101810845372202906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</w:p>
    <w:p>
      <w:pPr>
        <w:widowControl w:val="false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БИК 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  <w:t xml:space="preserve">042202906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  <w14:ligatures w14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bCs w:val="0"/>
          <w:i w:val="0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При этом в случае обеспечения исполнения Договора в виде внесения денежных средств в назначении платежа указывается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none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i w:val="0"/>
          <w:iCs w:val="0"/>
          <w:sz w:val="22"/>
          <w:szCs w:val="22"/>
          <w:highlight w:val="none"/>
          <w:lang w:eastAsia="ru-RU"/>
        </w:rPr>
        <w:t xml:space="preserve">«Обеспечение исполнения договора, № извещения_____________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2"/>
          <w:szCs w:val="22"/>
          <w:highlight w:val="none"/>
          <w:shd w:val="clear" w:color="auto" w:fill="auto"/>
        </w:rPr>
        <w:t xml:space="preserve">)</w:t>
      </w:r>
      <w:r>
        <w:rPr>
          <w:rFonts w:ascii="Times New Roman" w:hAnsi="Times New Roman" w:eastAsia="NSimSun" w:cs="Times New Roman"/>
          <w:i w:val="0"/>
          <w:iCs w:val="0"/>
          <w:color w:val="000000"/>
          <w:spacing w:val="1"/>
          <w:sz w:val="22"/>
          <w:szCs w:val="22"/>
          <w:highlight w:val="none"/>
          <w:lang w:eastAsia="ru-RU" w:bidi="hi-IN"/>
        </w:rPr>
        <w:t xml:space="preserve">».</w:t>
      </w:r>
      <w:r>
        <w:rPr>
          <w:bCs w:val="0"/>
          <w:i w:val="0"/>
          <w:sz w:val="22"/>
          <w:szCs w:val="22"/>
          <w:highlight w:val="none"/>
        </w:rPr>
      </w:r>
      <w:r>
        <w:rPr>
          <w:bCs w:val="0"/>
          <w:i w:val="0"/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6.3. Сумма обеспечения исполнения обя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з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ательств по Договору подлежит выплате Покупателю в случае неисполнения и/или ненадлежащего исполнения Исполнителем обязательств п настоящему Договору, в том числе обязательства по возврату аванса, обязательства по уплате штрафов, пеней, неустоек, убытков.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6.4. 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Безотзывная банковская гарантия: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6.4.1.</w:t>
        <w:tab/>
        <w:t xml:space="preserve">Срок действия банковской гарантии должен превышать предусмотренный Договором срок исполнения обязательств, которые должны быть обеспечены данной банковской гарантией, не менее чем на 30 (тридцать) рабочих дней.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В ходе исполнения настоящего Договора Поставщик вправе предоставить Покупателю обеспечение исполнения обязательств по настоящему Договору, уменьшенное на размер выполненных обязательств, вз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амен ранее предоставленного обеспечения исполнения обязательств п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о Договору. При этом уменьшение размера обеспечения исполнения обязательств не может превышать 20% (двадцати) процентов от предыдущего размера обеспечения исполнения обязательств по Договору.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Форма безотзывной банковской гарантии согласовывается Поставщиком с Покупателем.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6.4.2. Безотзывная банк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вская гарантия принимается Покупателем если она предоставлена банком, включенным в перечень банков, отвечающих установленным требованиям для принятия банковских гарантий в целях налогообложения (далее в настоящем разделе – перечень). Перечень ведется Минис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терством финансов Российской Федерации на основании сведений, полученных от Центрального банка Российской Федерации, и подлежит размещению на официальном сайте Министерства финансов Российской Федерации в информационно–телекоммуникационной сети «Интернет».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При этом банк должен удовлетворять следующим требованиям: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2) наличие собственных средств (капитала) банка в размере не менее 1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 (одного) миллиарда рублей;</w:t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3) соблюдение обязательных нормативов, предусмотренных Федеральным </w:t>
      </w:r>
      <w:r>
        <w:rPr>
          <w:color w:val="000000" w:themeColor="text1"/>
          <w:sz w:val="22"/>
          <w:szCs w:val="22"/>
          <w:highlight w:val="none"/>
        </w:rPr>
        <w:fldChar w:fldCharType="begin"/>
      </w:r>
      <w:r>
        <w:rPr>
          <w:color w:val="000000" w:themeColor="text1"/>
          <w:sz w:val="22"/>
          <w:szCs w:val="22"/>
          <w:highlight w:val="none"/>
        </w:rPr>
        <w:instrText xml:space="preserve"> HYPERLINK "consultantplus://offline/ref=1CB131AAE4F04A7BF62999974E8CDB88709331955D5544142BFA91B21722E208C3D2E2E276B8600AlCJ7I" \n _blank</w:instrText>
      </w:r>
      <w:r>
        <w:rPr>
          <w:color w:val="000000" w:themeColor="text1"/>
          <w:sz w:val="22"/>
          <w:szCs w:val="22"/>
          <w:highlight w:val="none"/>
        </w:rPr>
        <w:fldChar w:fldCharType="separate"/>
      </w:r>
      <w:r>
        <w:rPr>
          <w:rStyle w:val="971"/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законом</w:t>
      </w:r>
      <w:r>
        <w:rPr>
          <w:color w:val="000000" w:themeColor="text1"/>
          <w:sz w:val="22"/>
          <w:szCs w:val="22"/>
          <w:highlight w:val="non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 от 10.07.2002 № 86-ФЗ «О Центральном банке Российской Федерации (Банке России)», на все отчетные даты в течение последних шести месяцев;</w:t>
      </w:r>
      <w:r>
        <w:rPr>
          <w:color w:val="000000" w:themeColor="text1"/>
          <w:sz w:val="22"/>
          <w:szCs w:val="22"/>
          <w:highlight w:val="none"/>
        </w:rPr>
      </w:r>
      <w:r>
        <w:rPr>
          <w:color w:val="000000" w:themeColor="text1"/>
          <w:sz w:val="22"/>
          <w:szCs w:val="22"/>
          <w:highlight w:val="none"/>
        </w:rPr>
      </w:r>
    </w:p>
    <w:p>
      <w:pPr>
        <w:pStyle w:val="752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4) отсутствие требования Центрального банка Российской Федерации об осуществлении мер по финансовому оздоровлению банка на основании </w:t>
      </w:r>
      <w:r>
        <w:rPr>
          <w:color w:val="000000" w:themeColor="text1"/>
          <w:sz w:val="22"/>
          <w:szCs w:val="22"/>
          <w:highlight w:val="none"/>
        </w:rPr>
        <w:fldChar w:fldCharType="begin"/>
      </w:r>
      <w:r>
        <w:rPr>
          <w:color w:val="000000" w:themeColor="text1"/>
          <w:sz w:val="22"/>
          <w:szCs w:val="22"/>
          <w:highlight w:val="none"/>
        </w:rPr>
        <w:instrText xml:space="preserve"> HYPERLINK "consultantplus://offline/ref=1CB131AAE4F04A7BF62999974E8CDB88739A34905E5144142BFA91B21722E208C3D2E2E17FBEl6J7I" \n _blank</w:instrText>
      </w:r>
      <w:r>
        <w:rPr>
          <w:color w:val="000000" w:themeColor="text1"/>
          <w:sz w:val="22"/>
          <w:szCs w:val="22"/>
          <w:highlight w:val="none"/>
        </w:rPr>
        <w:fldChar w:fldCharType="separate"/>
      </w:r>
      <w:r>
        <w:rPr>
          <w:rStyle w:val="971"/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параграфа 4.1 главы IX</w:t>
      </w:r>
      <w:r>
        <w:rPr>
          <w:color w:val="000000" w:themeColor="text1"/>
          <w:sz w:val="22"/>
          <w:szCs w:val="22"/>
          <w:highlight w:val="none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lang w:eastAsia="ru-RU"/>
        </w:rPr>
        <w:t xml:space="preserve"> Ф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едерального закона от 2</w:t>
      </w:r>
      <w:r>
        <w:rPr>
          <w:rFonts w:ascii="Times New Roman" w:hAnsi="Times New Roman" w:eastAsia="Times New Roman" w:cs="Times New Roman"/>
          <w:sz w:val="22"/>
          <w:szCs w:val="22"/>
          <w:highlight w:val="none"/>
          <w:lang w:eastAsia="ru-RU"/>
        </w:rPr>
        <w:t xml:space="preserve">6.10.2002 № 127-ФЗ «О несостоятельности (банкротстве)». Настоящий подпункт не применяется к банкам, в отношении которых реализуются меры по предупреждению банкротства, осуществляемые с участием государственной корпорации «Агентство по страхованию вкладов».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6.5. При изменении Договорной цены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и с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роков поставки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, По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ставщик в течение 20 (двадцати) календарных дней с даты подписания Сторонами дополнительного соглашения к настоящему Договору предоставляет Покупателю новую банковскую гарантию, отвечающую требованиям настоящего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6.6. Поставщик принимает на себя расходы и затраты по получению и переоформлению всех форм обеспечений исполнения обязательств по настоящему Договору согласн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о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пункту 6.1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на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стоящего Договора.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6.7. Непредставление обусловленной Договором банковской гарантии 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en-US"/>
        </w:rPr>
        <w:t xml:space="preserve">или невнесение денежных средств на расчетный счет 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ru-RU"/>
        </w:rPr>
        <w:t xml:space="preserve">Покупателя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ru-RU"/>
        </w:rPr>
        <w:t xml:space="preserve"> 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en-US"/>
        </w:rPr>
        <w:t xml:space="preserve">считается уклонением 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ru-RU"/>
        </w:rPr>
        <w:t xml:space="preserve">Поставщика </w:t>
      </w:r>
      <w:r>
        <w:rPr>
          <w:rFonts w:ascii="Times New Roman" w:hAnsi="Times New Roman" w:eastAsia="Calibri" w:cs="Times New Roman"/>
          <w:sz w:val="22"/>
          <w:szCs w:val="22"/>
          <w:highlight w:val="none"/>
          <w:lang w:val="en-US"/>
        </w:rPr>
        <w:t xml:space="preserve">от заключения Договора.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6.8. Письменное неподтверждение гарантом факта выдачи Поставщику банковской гарантии считается непредставление Поставщиком обусловленной Договором банковской гарантии Покупателю.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6.9. Денежные средства, внесенные в качестве обеспечения исполнения Договора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, в том числе части этих денежных средств в случае уменьшения размера обеспечения исполнения Договора, а также внесенных в качестве обеспечения гарантийных обязательств по Договору возвращаются Поставщику при условии надлежащего исполнения им всех своих о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бязательств по Договору в течение 30 (тридцати) рабочих дней с даты исполнения Поставщиком обязательств, предусмотренных Договором, на основании письменного обращения Поставщика о возврате денежных средств внесённых в качестве обеспечения исполнения Дого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вора, а также внесенных в качестве обеспечения гарантийных обязательств по Договору. Денежные средства возвращаются на счет, реквизиты которого указаны в настоящем Договоре или в дополнительно представленном Поставщиком письменном требовании (требовании).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6.10. В случае если Поставщиком в ходе исполнения Договора были нарушены обязательства, предусмотренные Договором, Покупатель возвр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ащает денежное обеспечение в установленный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 п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унктом 6.9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Договора срок за вычетом сумм, предусмотренных настоящим Дого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вором,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начисленной неустойки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, а </w:t>
      </w:r>
      <w:r>
        <w:rPr>
          <w:rFonts w:ascii="Times New Roman" w:hAnsi="Times New Roman" w:eastAsia="Calibri" w:cs="Times New Roman"/>
          <w:sz w:val="22"/>
          <w:szCs w:val="22"/>
          <w:highlight w:val="none"/>
        </w:rPr>
        <w:t xml:space="preserve">также убытков, которые понес Покупатель вследствие неисполнения и/или ненадлежащего исполнения Поставщиком обязательств по Договору.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283"/>
        </w:tabs>
        <w:spacing w:after="0" w:before="0" w:line="240" w:lineRule="auto"/>
        <w:ind w:right="-424" w:firstLine="0" w:left="-567"/>
        <w:contextualSpacing w:val="fals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/>
          <w:sz w:val="22"/>
          <w:szCs w:val="22"/>
          <w:highlight w:val="none"/>
        </w:rPr>
        <w:t xml:space="preserve">6.11. В случае отзыва в соответствии с </w:t>
      </w:r>
      <w:r>
        <w:rPr>
          <w:sz w:val="22"/>
          <w:szCs w:val="22"/>
          <w:highlight w:val="none"/>
        </w:rPr>
        <w:fldChar w:fldCharType="begin"/>
      </w:r>
      <w:r>
        <w:rPr>
          <w:sz w:val="22"/>
          <w:szCs w:val="22"/>
          <w:highlight w:val="none"/>
        </w:rPr>
        <w:instrText xml:space="preserve"> HYPERLINK "consultantplus://offline/ref=29FEFB84795BD29A6AB42268B4045FAFC915CABDDD342DFC09AF3FE7049EFA2B1E3E1E24415A8A50E3BC76239554C6B6893D33A3A9AEFA6Aw9l7I" \n _blank</w:instrText>
      </w:r>
      <w:r>
        <w:rPr>
          <w:sz w:val="22"/>
          <w:szCs w:val="22"/>
          <w:highlight w:val="none"/>
        </w:rPr>
        <w:fldChar w:fldCharType="separate"/>
      </w:r>
      <w:r>
        <w:rPr>
          <w:rStyle w:val="971"/>
          <w:rFonts w:ascii="Times New Roman" w:hAnsi="Times New Roman" w:eastAsia="Calibri" w:cs="Times New Roman"/>
          <w:color w:val="000000"/>
          <w:sz w:val="22"/>
          <w:szCs w:val="22"/>
          <w:highlight w:val="none"/>
        </w:rPr>
        <w:t xml:space="preserve">законодательством</w:t>
      </w:r>
      <w:r>
        <w:rPr>
          <w:sz w:val="22"/>
          <w:szCs w:val="22"/>
          <w:highlight w:val="none"/>
        </w:rPr>
        <w:fldChar w:fldCharType="end"/>
      </w:r>
      <w:r>
        <w:rPr>
          <w:rFonts w:ascii="Times New Roman" w:hAnsi="Times New Roman" w:eastAsia="Calibri" w:cs="Times New Roman"/>
          <w:color w:val="000000"/>
          <w:sz w:val="22"/>
          <w:szCs w:val="22"/>
          <w:highlight w:val="none"/>
        </w:rPr>
        <w:t xml:space="preserve"> Российской Федерации у банка, предоставившего Поставщику банковскую гарантию в качестве обеспечения исполнения Договора, ли</w:t>
      </w:r>
      <w:r>
        <w:rPr>
          <w:rFonts w:ascii="Times New Roman" w:hAnsi="Times New Roman" w:eastAsia="Calibri" w:cs="Times New Roman"/>
          <w:color w:val="000000"/>
          <w:sz w:val="22"/>
          <w:szCs w:val="22"/>
          <w:highlight w:val="none"/>
        </w:rPr>
        <w:t xml:space="preserve">цензии на осуществление банковских операций, Поставщик обязан предоставить новое обеспечение исполнения Договора не позднее 1 (одного) месяца со дня надлежащего уведомления Покупателем Поставщиком о необходимости предоставить соответствующее обеспечение.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1134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7. Форс-мажорные обстоятельства.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7.1. Ни одна из сторон не несет ответственности перед другой стороной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за невыполнение обязательств по настоящему Договору, вызванное обстоятельствами непреодолимой силы, возникшими помимо воли, желани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я сторон и которые нельзя предотвратить или избежать, включая: объявленную или фактическую войну, террористические акты, гражданские волнения, эпидемии, блокаду, эмбарго, землетрясения, пожары, наводнения и другие стихийные бедствия, а также решения, поста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новления, указы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или письменные директивы любого государственного органа, которые делают невозможным для одной из сторон продолжение выполнения своих обязательств по настоящему Договору.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7.2. Документ, выданный соответствующим компетентным органом или учреждение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м, является достаточным подтверждением наличия и продолжительности действия непреодолимой силы.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7.3. Сторона, для которой создалась невозможность исполнения обязательств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по настоящему Договору, должна известить об этом другую сторону в течение 72 часов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с момент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а наступления форс-мажорных обстоятельств.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7.4. В случае наступления обстоятельств, перечисленных в пункте 7.1 настоящего Договора, исполнение сторонами обязательств приостанавливается на период действия вышеуказанных обстоятельств. Срок исполнения Сторонами обя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зательств возобновляется сразу же после прекращения вышеуказанных обстоятельств, если иное не будет предусмотренном соглашением Сторон.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  <w:t xml:space="preserve">7.5. Если действие обстоятельств непреодолимой силы продолжается более 1 (одного) месяца, стороны должны договориться о судьб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  <w:t xml:space="preserve">е настоящего Договора.</w:t>
      </w: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</w:rPr>
        <w:t xml:space="preserve"> Если соглашение сторонами не достигнуто, любая из сторон вправе в одностороннем порядке расторгнуть настоящий Договор.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208"/>
          <w:tab w:val="left" w:leader="none" w:pos="567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7.6. Отсутствие уведомления о наступлении форс-мажорных обстоятельств лишает потерпевшую сторону права ссылаться на эти обстоятельства.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left" w:leader="none" w:pos="1134"/>
        </w:tabs>
        <w:spacing w:after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8. Ответственность сторон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tabs>
          <w:tab w:val="clear" w:leader="none" w:pos="708"/>
          <w:tab w:val="left" w:leader="none" w:pos="1134"/>
        </w:tabs>
        <w:spacing w:after="0" w:afterAutospacing="0" w:before="0" w:line="238" w:lineRule="auto"/>
        <w:ind w:right="-425" w:firstLine="0" w:left="-567"/>
        <w:contextualSpacing w:val="true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8.1.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В случае нарушения Поставщиком сро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ка поставки Товара, предусмотренного пунктом 2.3 настоящего Договора, Поставщик обязуется уплатить Покупателю неустойку (пени) в размере 0,2% от суммы непоставленного (недопоставленного) в срок Товара за каждый день просрочки.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567"/>
          <w:tab w:val="clear" w:leader="none" w:pos="708"/>
        </w:tabs>
        <w:spacing w:after="0" w:afterAutospacing="0" w:before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  <w:t xml:space="preserve">8.2. За нарушение иных условий настоящего Договора Стороны несут ответственность, предусмотренную действующим законодательством Российской Федерации.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highlight w:val="none"/>
          <w:shd w:val="clear" w:color="auto" w:fill="auto"/>
          <w:lang w:bidi="ar-SA"/>
        </w:rPr>
        <w:t xml:space="preserve">8.3. 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Стороны не несут ответственности за невыполнение обязательств по настоящему Договору в случае наступления форс-мажорных обстоятельств.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9. Порядок разрешения споров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9.1. Все споры и разногласия, возникшие в связи с исполнением Договора, его изменением, расторжением или признанием недействительным, Стороны будут стремиться решить путем переговоров.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9.2. В случае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не достижения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взаимного согласия все споры по Договору разрешаются в Арбитражном суде Республики Марий Эл.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9.3. До передачи спора на разрешение Арбитражного суда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Стороны примут меры к его урегулированию в претензионном порядке. Претензионный порядок считается соблюденным по истечении 15 (пятнадцати) дней с момента направления претензии адресату.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  <w:highlight w:val="none"/>
        </w:rPr>
        <w:t xml:space="preserve">10. Срок действия, порядок изменения и расторжения Договора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10.1. Договор вступает в силу со дня его подписания Сторонами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и действует 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до 30 декабря 2025 г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о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да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 и</w:t>
      </w:r>
      <w:r>
        <w:rPr>
          <w:rFonts w:ascii="Times New Roman" w:hAnsi="Times New Roman" w:eastAsia="Arial" w:cs="Times New Roman"/>
          <w:color w:val="000000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действует до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исполнения сторонами всех обязательств.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10.2. 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Окончание срока действ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ия Договора не освобождает Стороны от выполнения обязательств, предусмотренных Договором, а также от 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тветственности за нарушение условий Договора.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567"/>
          <w:tab w:val="clear" w:leader="none" w:pos="708"/>
        </w:tabs>
        <w:spacing w:after="0" w:before="0" w:line="238" w:lineRule="auto"/>
        <w:ind w:right="-425" w:firstLine="0" w:left="-567"/>
        <w:jc w:val="both"/>
        <w:rPr>
          <w:rFonts w:ascii="Times New Roman" w:hAnsi="Times New Roman" w:cs="Times New Roman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shd w:val="clear" w:color="auto" w:fill="auto"/>
        </w:rPr>
        <w:t xml:space="preserve">10.3. Любые изменения и дополнения к настоящему Договору должны быть составлены в письменной форме и подписаны Сторонами или надлежаще уполномоченными на то представителями Сторон.</w:t>
      </w:r>
      <w:r>
        <w:rPr>
          <w:rFonts w:ascii="Times New Roman" w:hAnsi="Times New Roman" w:cs="Times New Roman"/>
          <w:sz w:val="22"/>
          <w:szCs w:val="22"/>
          <w:highlight w:val="none"/>
        </w:rPr>
        <w:t xml:space="preserve"> Изменение сведений, содержащихся в разделе 13 договора оформляется путем направления информационного письма.</w:t>
      </w:r>
      <w:r>
        <w:rPr>
          <w:rFonts w:ascii="Times New Roman" w:hAnsi="Times New Roman" w:cs="Times New Roman"/>
          <w:sz w:val="22"/>
          <w:szCs w:val="22"/>
          <w:highlight w:val="none"/>
        </w:rPr>
      </w:r>
      <w:r>
        <w:rPr>
          <w:rFonts w:ascii="Times New Roman" w:hAnsi="Times New Roman" w:cs="Times New Roman"/>
          <w:sz w:val="22"/>
          <w:szCs w:val="22"/>
          <w:highlight w:val="none"/>
        </w:rPr>
      </w:r>
    </w:p>
    <w:p>
      <w:pPr>
        <w:pStyle w:val="752"/>
        <w:widowControl w:val="false"/>
        <w:pBdr/>
        <w:tabs>
          <w:tab w:val="left" w:leader="none" w:pos="567"/>
          <w:tab w:val="clear" w:leader="none" w:pos="708"/>
        </w:tabs>
        <w:spacing w:after="0" w:before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shd w:val="clear" w:color="auto" w:fill="auto"/>
        </w:rPr>
        <w:t xml:space="preserve">10.4. Во всем остальном, что не 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  <w:shd w:val="clear" w:color="auto" w:fill="auto"/>
        </w:rPr>
        <w:t xml:space="preserve">редусмотрено настоящим Договором, Стороны руководствуются действующим законодательством Российской Федерации.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  <w:highlight w:val="none"/>
        </w:rPr>
        <w:t xml:space="preserve">11. Прочие условия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11.1. Все уведомления Сторон, связанные с исполнением Договора, направляются в письменной форме по почте заказным письмом по адресу Стороны, указанному в Договоре или с использованием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электронной почты с последующим представлением оригинала. В случае направления уведомлений с 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уведомления либо дата получения Стороной информации об отсутствии адресата по его адресу, указанному в Договоре. При невозможности получения указанных подтверждения либо информации датой такого надлежащего уведомления признается дата по истечении 15 (пят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надцати) календарных дней с даты направления уведомления по почте заказным письмом. В случае отправления уведомлений посредством электронной почты уведомления считаются полученными Стороной в день их отправки.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14407a" w:themeColor="text1"/>
          <w:sz w:val="22"/>
          <w:szCs w:val="22"/>
          <w:highlight w:val="none"/>
        </w:rPr>
        <w:t xml:space="preserve">Стороны признают юридическую силу </w:t>
      </w:r>
      <w:r>
        <w:rPr>
          <w:rFonts w:ascii="Times New Roman" w:hAnsi="Times New Roman" w:cs="Times New Roman"/>
          <w:color w:val="14407a" w:themeColor="text1"/>
          <w:sz w:val="22"/>
          <w:szCs w:val="22"/>
          <w:highlight w:val="none"/>
        </w:rPr>
        <w:t xml:space="preserve">договора и изменений, дополнений к нему, а также первичных учетных документов когда подписание производиться через использование системы ЭДО СБИС, Калуга Астрал, Контур.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11.2. Договор составлен в 2 (двух) э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кземплярах, по одному для каждой из Сторон, имеющих одинаковую юридическую силу. 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11.3. При исполнении Договора не допускается перемена Поставщика, за исключением случаев, если новый Поставщик является правопреемником Поставщика по договору вследствие реорганизации юридического лица в форме преобразования, слияния или присоединения.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tabs>
          <w:tab w:val="left" w:leader="none" w:pos="709"/>
        </w:tabs>
        <w:spacing w:after="0" w:afterAutospacing="0" w:before="0" w:beforeAutospacing="0" w:line="238" w:lineRule="auto"/>
        <w:ind w:right="-425" w:firstLine="850" w:left="-567"/>
        <w:jc w:val="center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2"/>
          <w:szCs w:val="22"/>
          <w:highlight w:val="none"/>
        </w:rPr>
        <w:t xml:space="preserve">12. Приложение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tabs>
          <w:tab w:val="left" w:leader="none" w:pos="709"/>
        </w:tabs>
        <w:spacing w:after="0" w:afterAutospacing="0" w:before="0" w:beforeAutospacing="0" w:line="238" w:lineRule="auto"/>
        <w:ind w:right="-425" w:firstLine="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12.1. Неотъемлемой частью Договора являются следующее приложение к Договору: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widowControl w:val="false"/>
        <w:pBdr/>
        <w:tabs>
          <w:tab w:val="left" w:leader="none" w:pos="709"/>
        </w:tabs>
        <w:spacing w:after="0" w:afterAutospacing="0" w:before="0" w:beforeAutospacing="0" w:line="238" w:lineRule="auto"/>
        <w:ind w:right="-425" w:firstLine="850" w:left="-567"/>
        <w:jc w:val="both"/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риложение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№ 3 Техническое задание.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</w:p>
    <w:p>
      <w:pPr>
        <w:widowControl w:val="false"/>
        <w:pBdr/>
        <w:tabs>
          <w:tab w:val="left" w:leader="none" w:pos="709"/>
        </w:tabs>
        <w:spacing w:after="0" w:afterAutospacing="0" w:before="0" w:beforeAutospacing="0" w:line="238" w:lineRule="auto"/>
        <w:ind w:right="-425" w:firstLine="850" w:left="-567"/>
        <w:jc w:val="both"/>
        <w:rPr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Bdr/>
        <w:spacing w:after="0" w:line="238" w:lineRule="auto"/>
        <w:ind w:right="-425" w:firstLine="850" w:left="-567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sz w:val="22"/>
          <w:szCs w:val="22"/>
          <w:highlight w:val="none"/>
        </w:rPr>
        <w:t xml:space="preserve">13. Реквизиты и подписи сторон.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2"/>
          <w:szCs w:val="22"/>
          <w:highlight w:val="none"/>
        </w:rPr>
      </w:r>
    </w:p>
    <w:tbl>
      <w:tblPr>
        <w:tblStyle w:val="991"/>
        <w:tblInd w:w="-317" w:type="dxa"/>
        <w:tblW w:w="10348" w:type="dxa"/>
        <w:tblBorders/>
        <w:tblLayout w:type="fixed"/>
        <w:tblLook w:val="04A0" w:firstRow="1" w:lastRow="0" w:firstColumn="1" w:lastColumn="0" w:noHBand="0" w:noVBand="1"/>
      </w:tblPr>
      <w:tblGrid>
        <w:gridCol w:w="5102"/>
        <w:gridCol w:w="5246"/>
      </w:tblGrid>
      <w:tr>
        <w:trPr>
          <w:trHeight w:val="501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2" w:type="dxa"/>
            <w:textDirection w:val="lrTb"/>
            <w:noWrap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none"/>
              </w:rPr>
              <w:t xml:space="preserve">Поставщик: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  <w:t xml:space="preserve">_________________________</w:t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  <w:t xml:space="preserve">_  /                         /</w:t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171717"/>
                <w:sz w:val="22"/>
                <w:szCs w:val="22"/>
                <w:highlight w:val="none"/>
              </w:rPr>
            </w:r>
          </w:p>
          <w:p>
            <w:pPr>
              <w:pBdr/>
              <w:shd w:val="clear" w:color="auto" w:fill="ffffff"/>
              <w:spacing/>
              <w:ind/>
              <w:jc w:val="left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171717"/>
                <w:sz w:val="22"/>
                <w:szCs w:val="22"/>
                <w:highlight w:val="none"/>
              </w:rPr>
              <w:t xml:space="preserve">                  МП      </w:t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6" w:type="dxa"/>
            <w:textDirection w:val="lrTb"/>
            <w:noWrap/>
          </w:tcPr>
          <w:p>
            <w:pPr>
              <w:pBdr/>
              <w:shd w:val="clear" w:color="auto" w:fill="ffffff"/>
              <w:spacing/>
              <w:ind/>
              <w:jc w:val="center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  <w:t xml:space="preserve">Покупатель: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</w:rPr>
              <w:t xml:space="preserve">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 «У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</w:rPr>
              <w:t xml:space="preserve">СС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Республики Марий Эл»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Юридический адрес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</w:rPr>
              <w:t xml:space="preserve">/почтовый адрес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424006, Республика Марий Эл,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г. Йошкар-Ола, ул. Карла Маркса,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</w:rPr>
              <w:t xml:space="preserve">д.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105а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ИНН 1215127217 КПП 121501001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ОГРН 1071215010668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eastAsia="TimesNew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тел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  <w:shd w:val="clear" w:color="auto" w:fill="ffffff"/>
                <w:lang w:val="az-Cyrl-AZ"/>
              </w:rPr>
              <w:t xml:space="preserve">: 8 (8362) 3</w:t>
            </w:r>
            <w:r>
              <w:rPr>
                <w:rFonts w:ascii="Times New Roman" w:hAnsi="Times New Roman" w:eastAsia="TimesNewRoman" w:cs="Times New Roman"/>
                <w:color w:val="000000" w:themeColor="text1"/>
                <w:sz w:val="22"/>
                <w:szCs w:val="22"/>
                <w:highlight w:val="none"/>
              </w:rPr>
              <w:t xml:space="preserve">4-19-40 </w:t>
            </w:r>
            <w:r>
              <w:rPr>
                <w:rFonts w:ascii="Times New Roman" w:hAnsi="Times New Roman" w:eastAsia="TimesNew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New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69"/>
              <w:pBdr/>
              <w:spacing/>
              <w:ind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NewRoman" w:cs="Times New Roman"/>
                <w:color w:val="000000" w:themeColor="text1"/>
                <w:sz w:val="22"/>
                <w:szCs w:val="22"/>
                <w:highlight w:val="none"/>
              </w:rPr>
              <w:t xml:space="preserve">E-mail: </w:t>
            </w:r>
            <w:hyperlink r:id="rId10" w:tooltip="mailto:ayycc.sport@mail.ru" w:history="1">
              <w:r>
                <w:rPr>
                  <w:rFonts w:ascii="Times New Roman" w:hAnsi="Times New Roman" w:cs="Times New Roman"/>
                  <w:color w:val="000000" w:themeColor="text1"/>
                  <w:sz w:val="22"/>
                  <w:szCs w:val="22"/>
                  <w:highlight w:val="none"/>
                </w:rPr>
                <w:t xml:space="preserve">ayycc.sport@mail.ru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torgiuss@yandex.ru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pStyle w:val="985"/>
              <w:suppressLineNumbers w:val="false"/>
              <w:pBdr/>
              <w:spacing w:after="0" w:afterAutospacing="0" w:before="0" w:beforeAutospacing="0" w:line="240" w:lineRule="auto"/>
              <w:ind w:right="0" w:firstLine="0" w:left="0"/>
              <w:contextualSpacing w:val="true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ВОЛГО-ВЯТСКОЕ ГУ БАНКА РОССИИ//УФК ПО НИЖЕГОРОДСКОЙ ОБЛАСТИ, Г. НИЖНИЙ НОВГОРОД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suppressLineNumbers w:val="false"/>
              <w:pBdr/>
              <w:spacing w:after="0" w:afterAutospacing="0" w:before="0" w:beforeAutospacing="0" w:line="240" w:lineRule="auto"/>
              <w:ind w:right="0" w:firstLine="0" w:left="0"/>
              <w:contextualSpacing w:val="true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Единый казначейский счет 40102810745370000024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suppressLineNumbers w:val="false"/>
              <w:pBdr/>
              <w:spacing w:after="0" w:afterAutospacing="0" w:before="0" w:beforeAutospacing="0" w:line="240" w:lineRule="auto"/>
              <w:ind w:right="0" w:firstLine="0" w:left="0"/>
              <w:contextualSpacing w:val="true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Казначейский счет 03224643880000003200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suppressLineNumbers w:val="false"/>
              <w:pBdr/>
              <w:spacing w:after="0" w:afterAutospacing="0" w:before="0" w:beforeAutospacing="0" w:line="240" w:lineRule="auto"/>
              <w:ind w:right="0" w:firstLine="0" w:left="0"/>
              <w:contextualSpacing w:val="true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Получатель Министерство финансов Республики Марий Эл (АУ «УСС РЕСПУБЛИКИ МАРИЙ ЭЛ» л/с 902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en-US"/>
              </w:rPr>
              <w:t xml:space="preserve">U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/>
              </w:rPr>
              <w:t xml:space="preserve">6653001)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85"/>
              <w:suppressLineNumbers w:val="false"/>
              <w:pBdr/>
              <w:spacing w:after="0" w:afterAutospacing="0" w:before="0" w:beforeAutospacing="0" w:line="240" w:lineRule="auto"/>
              <w:ind w:right="0" w:firstLine="0" w:left="0"/>
              <w:contextualSpacing w:val="true"/>
              <w:jc w:val="left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val="ru-RU"/>
              </w:rPr>
              <w:t xml:space="preserve">БИК ТОФК 012202102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hd w:val="clear" w:color="auto" w:fill="ffffff"/>
              <w:spacing/>
              <w:ind w:right="0" w:firstLine="0" w:left="0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  <w:lang w:val="en-US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</w:p>
          <w:p>
            <w:pPr>
              <w:pBdr/>
              <w:shd w:val="clear" w:color="auto" w:fill="ffffff"/>
              <w:spacing/>
              <w:ind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  <w:lang w:val="en-US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highlight w:val="none"/>
                <w:shd w:val="clear" w:color="auto" w:fill="ffffff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  <w:lang w:val="az-Cyrl-AZ"/>
              </w:rPr>
              <w:t xml:space="preserve">Директор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</w:r>
          </w:p>
          <w:p>
            <w:pPr>
              <w:pBdr/>
              <w:spacing/>
              <w:ind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  <w:lang w:val="az-Cyrl-AZ"/>
              </w:rPr>
              <w:t xml:space="preserve">__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highlight w:val="none"/>
                <w:lang w:val="az-Cyrl-AZ"/>
              </w:rPr>
              <w:t xml:space="preserve">___________________ /А.В.Сидоркин/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Style w:val="985"/>
              <w:pBdr/>
              <w:spacing/>
              <w:ind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az-Cyrl-AZ"/>
              </w:rPr>
              <w:t xml:space="preserve">М.П.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</w:tc>
      </w:tr>
    </w:tbl>
    <w:p>
      <w:pPr>
        <w:pBdr/>
        <w:spacing/>
        <w:ind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sectPr>
      <w:footnotePr/>
      <w:endnotePr/>
      <w:type w:val="nextPage"/>
      <w:pgSz w:h="16838" w:orient="portrait" w:w="11906"/>
      <w:pgMar w:top="709" w:right="850" w:bottom="794" w:left="1417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Courier New">
    <w:panose1 w:val="02070309020205020404"/>
  </w:font>
  <w:font w:name="*i*e*N*w*o*a*">
    <w:panose1 w:val="05040102010807070707"/>
  </w:font>
  <w:font w:name="Symbol">
    <w:panose1 w:val="05050102010706020507"/>
  </w:font>
  <w:font w:name="*******">
    <w:panose1 w:val="05040102010807070707"/>
  </w:font>
  <w:font w:name="T*m*s*N*w*R*m*n">
    <w:panose1 w:val="05040102010807070707"/>
  </w:font>
  <w:font w:name="Calibri">
    <w:panose1 w:val="020F0502020204030204"/>
  </w:font>
  <w:font w:name="Wingdings">
    <w:panose1 w:val="05000000000000000000"/>
  </w:font>
  <w:font w:name="Lucida Sans">
    <w:panose1 w:val="020B0602030504020204"/>
  </w:font>
  <w:font w:name="Liberation Sans">
    <w:panose1 w:val="020B0604020202020204"/>
  </w:font>
  <w:font w:name="Tahoma">
    <w:panose1 w:val="020B0604030504040204"/>
  </w:font>
  <w:font w:name="Microsoft YaHei">
    <w:panose1 w:val="020B0503020204020204"/>
  </w:font>
  <w:font w:name="Times New Roman">
    <w:panose1 w:val="02020603050405020304"/>
  </w:font>
  <w:font w:name="NSimSun">
    <w:panose1 w:val="02010609030101010101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1069"/>
      </w:pPr>
      <w:rPr>
        <w:rFonts w:ascii="Times New Roman" w:hAnsi="Times New Roman" w:eastAsia="Times New Roman" w:cs="Times New Roman"/>
        <w:b/>
        <w:sz w:val="24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82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405" w:left="405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05" w:left="689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1288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720" w:left="1572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2216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080" w:left="250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440" w:left="3144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440" w:left="3428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800" w:left="4072"/>
      </w:pPr>
      <w:rPr>
        <w:rFonts w:hint="default"/>
      </w:rPr>
      <w:start w:val="1"/>
      <w:suff w:val="tab"/>
    </w:lvl>
  </w:abstractNum>
  <w:abstractNum w:abstractNumId="2">
    <w:lvl w:ilvl="0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>
        <w:b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208"/>
        </w:tabs>
        <w:spacing/>
        <w:ind w:hanging="360" w:left="928"/>
      </w:pPr>
      <w:rPr>
        <w:b w:val="0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hanging="720" w:left="1080"/>
      </w:pPr>
      <w:rPr>
        <w:b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hanging="720" w:left="1080"/>
      </w:pPr>
      <w:rPr>
        <w:b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hanging="1080" w:left="1440"/>
      </w:pPr>
      <w:rPr>
        <w:b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hanging="1080" w:left="1440"/>
      </w:pPr>
      <w:rPr>
        <w:b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hanging="1440" w:left="1800"/>
      </w:pPr>
      <w:rPr>
        <w:b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hanging="1440" w:left="1800"/>
      </w:pPr>
      <w:rPr>
        <w:b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hanging="1800" w:left="2160"/>
      </w:pPr>
      <w:rPr>
        <w:b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>
        <w:b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tabs>
          <w:tab w:val="num" w:leader="none" w:pos="208"/>
        </w:tabs>
        <w:spacing/>
        <w:ind w:hanging="360" w:left="928"/>
      </w:pPr>
      <w:rPr>
        <w:b w:val="0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hanging="720" w:left="1080"/>
      </w:pPr>
      <w:rPr>
        <w:b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hanging="720" w:left="1080"/>
      </w:pPr>
      <w:rPr>
        <w:b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hanging="1080" w:left="1440"/>
      </w:pPr>
      <w:rPr>
        <w:b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hanging="1080" w:left="1440"/>
      </w:pPr>
      <w:rPr>
        <w:b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hanging="1440" w:left="1800"/>
      </w:pPr>
      <w:rPr>
        <w:b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hanging="1440" w:left="1800"/>
      </w:pPr>
      <w:rPr>
        <w:b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hanging="1800" w:left="2160"/>
      </w:pPr>
      <w:rPr>
        <w:b/>
      </w:rPr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3">
    <w:name w:val="Placeholder Text"/>
    <w:basedOn w:val="753"/>
    <w:uiPriority w:val="99"/>
    <w:semiHidden/>
    <w:pPr>
      <w:pBdr/>
      <w:spacing/>
      <w:ind/>
    </w:pPr>
    <w:rPr>
      <w:color w:val="666666"/>
    </w:rPr>
  </w:style>
  <w:style w:type="character" w:styleId="714">
    <w:name w:val="Intense Emphasis"/>
    <w:basedOn w:val="75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715">
    <w:name w:val="Intense Reference"/>
    <w:basedOn w:val="75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716">
    <w:name w:val="Subtle Emphasis"/>
    <w:basedOn w:val="75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717">
    <w:name w:val="Strong"/>
    <w:basedOn w:val="753"/>
    <w:uiPriority w:val="22"/>
    <w:qFormat/>
    <w:pPr>
      <w:pBdr/>
      <w:spacing/>
      <w:ind/>
    </w:pPr>
    <w:rPr>
      <w:b/>
      <w:bCs/>
    </w:rPr>
  </w:style>
  <w:style w:type="character" w:styleId="718">
    <w:name w:val="Subtle Reference"/>
    <w:basedOn w:val="75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719">
    <w:name w:val="Book Title"/>
    <w:basedOn w:val="75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720">
    <w:name w:val="FollowedHyperlink"/>
    <w:basedOn w:val="75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21">
    <w:name w:val="Heading 1"/>
    <w:basedOn w:val="752"/>
    <w:next w:val="752"/>
    <w:link w:val="79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22">
    <w:name w:val="Heading 2"/>
    <w:basedOn w:val="752"/>
    <w:next w:val="752"/>
    <w:link w:val="79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23">
    <w:name w:val="Heading 3"/>
    <w:basedOn w:val="752"/>
    <w:next w:val="752"/>
    <w:link w:val="79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24">
    <w:name w:val="Heading 4"/>
    <w:basedOn w:val="752"/>
    <w:next w:val="752"/>
    <w:link w:val="79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752"/>
    <w:next w:val="752"/>
    <w:link w:val="80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752"/>
    <w:next w:val="752"/>
    <w:link w:val="80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7">
    <w:name w:val="Heading 7"/>
    <w:basedOn w:val="752"/>
    <w:next w:val="752"/>
    <w:link w:val="80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752"/>
    <w:next w:val="752"/>
    <w:link w:val="80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752"/>
    <w:next w:val="752"/>
    <w:link w:val="80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30">
    <w:name w:val="Header"/>
    <w:basedOn w:val="752"/>
    <w:link w:val="81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paragraph" w:styleId="731">
    <w:name w:val="Footer"/>
    <w:basedOn w:val="752"/>
    <w:link w:val="82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paragraph" w:styleId="732">
    <w:name w:val="Caption"/>
    <w:basedOn w:val="752"/>
    <w:next w:val="75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table" w:styleId="733">
    <w:name w:val="Plain Table 1"/>
    <w:basedOn w:val="7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Plain Table 2"/>
    <w:basedOn w:val="754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Plain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Plain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Plain Table 5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"/>
    <w:basedOn w:val="75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1 Light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2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3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4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5 Dark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6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7 Colorful"/>
    <w:basedOn w:val="75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paragraph" w:styleId="752" w:default="1">
    <w:name w:val="Normal"/>
    <w:qFormat/>
    <w:pPr>
      <w:widowControl w:val="false"/>
      <w:pBdr/>
      <w:spacing/>
      <w:ind/>
    </w:pPr>
    <w:rPr>
      <w:rFonts w:ascii="Arial" w:hAnsi="Arial" w:eastAsia="Times New Roman" w:cs="Arial"/>
      <w:sz w:val="20"/>
      <w:szCs w:val="20"/>
      <w:lang w:eastAsia="ru-RU"/>
    </w:rPr>
  </w:style>
  <w:style w:type="character" w:styleId="753" w:default="1">
    <w:name w:val="Default Paragraph Font"/>
    <w:uiPriority w:val="1"/>
    <w:semiHidden/>
    <w:unhideWhenUsed/>
    <w:pPr>
      <w:pBdr/>
      <w:spacing/>
      <w:ind/>
    </w:pPr>
  </w:style>
  <w:style w:type="table" w:styleId="754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5" w:default="1">
    <w:name w:val="No List"/>
    <w:uiPriority w:val="99"/>
    <w:semiHidden/>
    <w:unhideWhenUsed/>
    <w:pPr>
      <w:pBdr/>
      <w:spacing/>
      <w:ind/>
    </w:pPr>
  </w:style>
  <w:style w:type="paragraph" w:styleId="756" w:customStyle="1">
    <w:name w:val="Заголовок 11"/>
    <w:basedOn w:val="752"/>
    <w:next w:val="752"/>
    <w:link w:val="79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eastAsia="Arial"/>
      <w:sz w:val="40"/>
      <w:szCs w:val="40"/>
    </w:rPr>
  </w:style>
  <w:style w:type="paragraph" w:styleId="757" w:customStyle="1">
    <w:name w:val="Заголовок 21"/>
    <w:basedOn w:val="752"/>
    <w:next w:val="75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eastAsia="Arial"/>
      <w:sz w:val="34"/>
    </w:rPr>
  </w:style>
  <w:style w:type="paragraph" w:styleId="758" w:customStyle="1">
    <w:name w:val="Заголовок 3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eastAsia="Arial"/>
      <w:sz w:val="30"/>
      <w:szCs w:val="30"/>
    </w:rPr>
  </w:style>
  <w:style w:type="paragraph" w:styleId="759" w:customStyle="1">
    <w:name w:val="Заголовок 4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eastAsia="Arial"/>
      <w:b/>
      <w:bCs/>
      <w:sz w:val="26"/>
      <w:szCs w:val="26"/>
    </w:rPr>
  </w:style>
  <w:style w:type="paragraph" w:styleId="760" w:customStyle="1">
    <w:name w:val="Заголовок 5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eastAsia="Arial"/>
      <w:b/>
      <w:bCs/>
      <w:sz w:val="24"/>
      <w:szCs w:val="24"/>
    </w:rPr>
  </w:style>
  <w:style w:type="paragraph" w:styleId="761" w:customStyle="1">
    <w:name w:val="Заголовок 6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eastAsia="Arial"/>
      <w:b/>
      <w:bCs/>
      <w:sz w:val="22"/>
      <w:szCs w:val="22"/>
    </w:rPr>
  </w:style>
  <w:style w:type="paragraph" w:styleId="762" w:customStyle="1">
    <w:name w:val="Заголовок 7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eastAsia="Arial"/>
      <w:b/>
      <w:bCs/>
      <w:i/>
      <w:iCs/>
      <w:sz w:val="22"/>
      <w:szCs w:val="22"/>
    </w:rPr>
  </w:style>
  <w:style w:type="paragraph" w:styleId="763" w:customStyle="1">
    <w:name w:val="Заголовок 8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eastAsia="Arial"/>
      <w:i/>
      <w:iCs/>
      <w:sz w:val="22"/>
      <w:szCs w:val="22"/>
    </w:rPr>
  </w:style>
  <w:style w:type="paragraph" w:styleId="764" w:customStyle="1">
    <w:name w:val="Заголовок 91"/>
    <w:basedOn w:val="752"/>
    <w:next w:val="752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eastAsia="Arial"/>
      <w:i/>
      <w:iCs/>
      <w:sz w:val="21"/>
      <w:szCs w:val="21"/>
    </w:rPr>
  </w:style>
  <w:style w:type="paragraph" w:styleId="765" w:customStyle="1">
    <w:name w:val="Верхний колонтитул1"/>
    <w:basedOn w:val="752"/>
    <w:link w:val="818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66" w:customStyle="1">
    <w:name w:val="Нижний колонтитул1"/>
    <w:basedOn w:val="752"/>
    <w:link w:val="820"/>
    <w:uiPriority w:val="99"/>
    <w:unhideWhenUsed/>
    <w:pPr>
      <w:pBdr/>
      <w:tabs>
        <w:tab w:val="center" w:leader="none" w:pos="7143"/>
        <w:tab w:val="right" w:leader="none" w:pos="14287"/>
      </w:tabs>
      <w:spacing/>
      <w:ind/>
    </w:pPr>
  </w:style>
  <w:style w:type="paragraph" w:styleId="767" w:customStyle="1">
    <w:name w:val="Название объекта1"/>
    <w:basedOn w:val="752"/>
    <w:next w:val="752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table" w:styleId="768" w:customStyle="1">
    <w:name w:val="Таблица простая 11"/>
    <w:basedOn w:val="754"/>
    <w:uiPriority w:val="59"/>
    <w:pPr>
      <w:pBdr/>
      <w:spacing/>
      <w:ind/>
    </w:pPr>
    <w:tblPr>
      <w:tblBorders>
        <w:top w:val="single" w:color="9bbfee" w:themeColor="text1" w:themeTint="50" w:sz="4" w:space="0"/>
        <w:left w:val="single" w:color="9bbfee" w:themeColor="text1" w:themeTint="50" w:sz="4" w:space="0"/>
        <w:bottom w:val="single" w:color="9bbfee" w:themeColor="text1" w:themeTint="50" w:sz="4" w:space="0"/>
        <w:right w:val="single" w:color="9bbfee" w:themeColor="text1" w:themeTint="50" w:sz="4" w:space="0"/>
        <w:insideH w:val="single" w:color="9bbfee" w:themeColor="text1" w:themeTint="50" w:sz="4" w:space="0"/>
        <w:insideV w:val="single" w:color="9bbfe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Таблица простая 21"/>
    <w:basedOn w:val="754"/>
    <w:uiPriority w:val="59"/>
    <w:pPr>
      <w:pBdr/>
      <w:spacing/>
      <w:ind/>
    </w:pPr>
    <w:tblPr>
      <w:tblBorders>
        <w:top w:val="single" w:color="14407a" w:themeColor="text1" w:sz="4" w:space="0"/>
        <w:left w:val="none" w:color="14407a" w:themeColor="text1" w:sz="4" w:space="0"/>
        <w:bottom w:val="single" w:color="14407a" w:themeColor="text1" w:sz="4" w:space="0"/>
        <w:right w:val="none" w:color="14407a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Таблица простая 3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Таблица простая 4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 w:customStyle="1">
    <w:name w:val="Таблица простая 5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Таблица-сетка 1 светл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7fadea" w:themeColor="text1" w:themeTint="67" w:sz="4" w:space="0"/>
        <w:left w:val="single" w:color="7fadea" w:themeColor="text1" w:themeTint="67" w:sz="4" w:space="0"/>
        <w:bottom w:val="single" w:color="7fadea" w:themeColor="text1" w:themeTint="67" w:sz="4" w:space="0"/>
        <w:right w:val="single" w:color="7fadea" w:themeColor="text1" w:themeTint="67" w:sz="4" w:space="0"/>
        <w:insideH w:val="single" w:color="7fadea" w:themeColor="text1" w:themeTint="67" w:sz="4" w:space="0"/>
        <w:insideV w:val="single" w:color="7fadea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adea" w:themeColor="text1" w:themeTint="67" w:sz="4" w:space="0"/>
          <w:left w:val="single" w:color="7fadea" w:themeColor="text1" w:themeTint="67" w:sz="4" w:space="0"/>
          <w:bottom w:val="single" w:color="7fadea" w:themeColor="text1" w:themeTint="67" w:sz="4" w:space="0"/>
          <w:right w:val="single" w:color="7fadea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588e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Таблица-сетка 2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588e0" w:themeColor="text1" w:themeTint="95" w:sz="4" w:space="0"/>
        <w:insideH w:val="single" w:color="4588e0" w:themeColor="text1" w:themeTint="95" w:sz="4" w:space="0"/>
        <w:insideV w:val="single" w:color="4588e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588e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588e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Таблица-сетка 3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588e0" w:themeColor="text1" w:themeTint="95" w:sz="4" w:space="0"/>
        <w:insideH w:val="single" w:color="4588e0" w:themeColor="text1" w:themeTint="95" w:sz="4" w:space="0"/>
        <w:insideV w:val="single" w:color="4588e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Таблица-сетка 41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4c8ce1" w:themeColor="text1" w:themeTint="90" w:sz="4" w:space="0"/>
        <w:left w:val="single" w:color="4c8ce1" w:themeColor="text1" w:themeTint="90" w:sz="4" w:space="0"/>
        <w:bottom w:val="single" w:color="4c8ce1" w:themeColor="text1" w:themeTint="90" w:sz="4" w:space="0"/>
        <w:right w:val="single" w:color="4c8ce1" w:themeColor="text1" w:themeTint="90" w:sz="4" w:space="0"/>
        <w:insideH w:val="single" w:color="4c8ce1" w:themeColor="text1" w:themeTint="90" w:sz="4" w:space="0"/>
        <w:insideV w:val="single" w:color="4c8ce1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>
          <w:top w:val="single" w:color="14407a" w:themeColor="text1" w:sz="4" w:space="0"/>
          <w:left w:val="single" w:color="14407a" w:themeColor="text1" w:sz="4" w:space="0"/>
          <w:bottom w:val="single" w:color="14407a" w:themeColor="text1" w:sz="4" w:space="0"/>
          <w:right w:val="single" w:color="14407a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Таблица-сетка 5 тем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fccf2" w:themeColor="text1" w:themeTint="40" w:fill="afccf2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6da2e7" w:themeColor="text1" w:themeTint="75" w:fill="6da2e7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6da2e7" w:themeColor="text1" w:themeTint="75" w:fill="6da2e7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Таблица-сетка 6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4" w:space="0"/>
        <w:left w:val="single" w:color="6099e5" w:themeColor="text1" w:themeTint="80" w:sz="4" w:space="0"/>
        <w:bottom w:val="single" w:color="6099e5" w:themeColor="text1" w:themeTint="80" w:sz="4" w:space="0"/>
        <w:right w:val="single" w:color="6099e5" w:themeColor="text1" w:themeTint="80" w:sz="4" w:space="0"/>
        <w:insideH w:val="single" w:color="6099e5" w:themeColor="text1" w:themeTint="80" w:sz="4" w:space="0"/>
        <w:insideV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6099e5" w:themeColor="text1" w:themeTint="80" w:sz="12" w:space="0"/>
        </w:tcBorders>
      </w:tcPr>
    </w:tblStylePr>
    <w:tblStylePr w:type="lastCol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 w:customStyle="1">
    <w:name w:val="Таблица-сетка 7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6099e5" w:themeColor="text1" w:themeTint="80" w:sz="4" w:space="0"/>
        <w:right w:val="single" w:color="6099e5" w:themeColor="text1" w:themeTint="80" w:sz="4" w:space="0"/>
        <w:insideH w:val="single" w:color="6099e5" w:themeColor="text1" w:themeTint="80" w:sz="4" w:space="0"/>
        <w:insideV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ef4fc" w:themeColor="text1" w:themeTint="0D" w:fill="eef4fc" w:themeFill="text1" w:themeFillTint="0D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099e5" w:themeColor="text1" w:themeTint="80" w:sz="4" w:space="0"/>
        </w:tcBorders>
      </w:tcPr>
    </w:tblStylePr>
    <w:tblStylePr w:type="firstRow">
      <w:rPr>
        <w:rFonts w:ascii="Arial" w:hAnsi="Arial"/>
        <w:b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099e5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6099e5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099e5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Список-таблица 1 светлая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4407a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Список-таблица 2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c8ce1" w:themeColor="text1" w:themeTint="90" w:sz="4" w:space="0"/>
        <w:bottom w:val="single" w:color="4c8ce1" w:themeColor="text1" w:themeTint="90" w:sz="4" w:space="0"/>
        <w:insideH w:val="single" w:color="4c8ce1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c8ce1" w:themeColor="text1" w:themeTint="90" w:sz="4" w:space="0"/>
          <w:left w:val="none" w:color="000000" w:sz="4" w:space="0"/>
          <w:bottom w:val="single" w:color="4c8ce1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c8ce1" w:themeColor="text1" w:themeTint="90" w:sz="4" w:space="0"/>
          <w:left w:val="none" w:color="000000" w:sz="4" w:space="0"/>
          <w:bottom w:val="single" w:color="4c8ce1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Список-таблица 3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14407a" w:themeColor="text1" w:sz="4" w:space="0"/>
        <w:left w:val="single" w:color="14407a" w:themeColor="text1" w:sz="4" w:space="0"/>
        <w:bottom w:val="single" w:color="14407a" w:themeColor="text1" w:sz="4" w:space="0"/>
        <w:right w:val="single" w:color="14407a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Список-таблица 4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14407a" w:themeColor="text1" w:sz="4" w:space="0"/>
        <w:left w:val="single" w:color="14407a" w:themeColor="text1" w:sz="4" w:space="0"/>
        <w:bottom w:val="single" w:color="14407a" w:themeColor="text1" w:sz="4" w:space="0"/>
        <w:right w:val="single" w:color="14407a" w:themeColor="text1" w:sz="4" w:space="0"/>
        <w:insideH w:val="single" w:color="14407a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Список-таблица 5 тем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32" w:space="0"/>
        <w:left w:val="single" w:color="6099e5" w:themeColor="text1" w:themeTint="80" w:sz="32" w:space="0"/>
        <w:bottom w:val="single" w:color="6099e5" w:themeColor="text1" w:themeTint="80" w:sz="32" w:space="0"/>
        <w:right w:val="single" w:color="6099e5" w:themeColor="text1" w:themeTint="80" w:sz="32" w:space="0"/>
      </w:tblBorders>
      <w:shd w:val="clear" w:color="6099e5" w:themeColor="text1" w:themeTint="80" w:fill="6099e5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6099e5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6099e5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6099e5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Список-таблица 6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4" w:space="0"/>
        <w:bottom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14407a" w:themeColor="text1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rPr>
        <w:rFonts w:ascii="Arial" w:hAnsi="Arial"/>
        <w:color w:val="14407a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4407a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4407a" w:themeColor="text1"/>
      </w:rPr>
      <w:pPr>
        <w:pBdr/>
        <w:spacing/>
        <w:ind/>
      </w:pPr>
      <w:tblPr>
        <w:tblBorders/>
      </w:tblPr>
      <w:tcPr>
        <w:tcBorders>
          <w:bottom w:val="single" w:color="6099e5" w:themeColor="text1" w:themeTint="80" w:sz="4" w:space="0"/>
        </w:tcBorders>
      </w:tcPr>
    </w:tblStylePr>
    <w:tblStylePr w:type="lastCol">
      <w:rPr>
        <w:b/>
        <w:color w:val="14407a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4407a" w:themeColor="text1"/>
      </w:rPr>
      <w:pPr>
        <w:pBdr/>
        <w:spacing/>
        <w:ind/>
      </w:pPr>
      <w:tblPr>
        <w:tblBorders/>
      </w:tblPr>
      <w:tcPr>
        <w:tcBorders>
          <w:top w:val="single" w:color="6099e5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Список-таблица 7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6099e5" w:themeColor="text1" w:themeTint="80" w:sz="4" w:space="0"/>
        </w:tcBorders>
      </w:tcPr>
    </w:tblStylePr>
    <w:tblStylePr w:type="firstRow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6099e5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6099e5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099e5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87" w:customStyle="1">
    <w:name w:val="Title Char"/>
    <w:basedOn w:val="753"/>
    <w:uiPriority w:val="10"/>
    <w:pPr>
      <w:pBdr/>
      <w:spacing/>
      <w:ind/>
    </w:pPr>
    <w:rPr>
      <w:sz w:val="48"/>
      <w:szCs w:val="48"/>
    </w:rPr>
  </w:style>
  <w:style w:type="character" w:styleId="788" w:customStyle="1">
    <w:name w:val="Subtitle Char"/>
    <w:basedOn w:val="753"/>
    <w:uiPriority w:val="11"/>
    <w:pPr>
      <w:pBdr/>
      <w:spacing/>
      <w:ind/>
    </w:pPr>
    <w:rPr>
      <w:sz w:val="24"/>
      <w:szCs w:val="24"/>
    </w:rPr>
  </w:style>
  <w:style w:type="character" w:styleId="789" w:customStyle="1">
    <w:name w:val="Quote Char"/>
    <w:uiPriority w:val="29"/>
    <w:pPr>
      <w:pBdr/>
      <w:spacing/>
      <w:ind/>
    </w:pPr>
    <w:rPr>
      <w:i/>
    </w:rPr>
  </w:style>
  <w:style w:type="character" w:styleId="790" w:customStyle="1">
    <w:name w:val="Intense Quote Char"/>
    <w:uiPriority w:val="30"/>
    <w:pPr>
      <w:pBdr/>
      <w:spacing/>
      <w:ind/>
    </w:pPr>
    <w:rPr>
      <w:i/>
    </w:rPr>
  </w:style>
  <w:style w:type="character" w:styleId="791" w:customStyle="1">
    <w:name w:val="Footnote Text Char"/>
    <w:uiPriority w:val="99"/>
    <w:pPr>
      <w:pBdr/>
      <w:spacing/>
      <w:ind/>
    </w:pPr>
    <w:rPr>
      <w:sz w:val="18"/>
    </w:rPr>
  </w:style>
  <w:style w:type="character" w:styleId="792" w:customStyle="1">
    <w:name w:val="Endnote Text Char"/>
    <w:uiPriority w:val="99"/>
    <w:pPr>
      <w:pBdr/>
      <w:spacing/>
      <w:ind/>
    </w:pPr>
    <w:rPr>
      <w:sz w:val="20"/>
    </w:rPr>
  </w:style>
  <w:style w:type="character" w:styleId="793" w:customStyle="1">
    <w:name w:val="Heading 1 Char"/>
    <w:basedOn w:val="753"/>
    <w:link w:val="756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94" w:customStyle="1">
    <w:name w:val="Заголовок 21"/>
    <w:basedOn w:val="752"/>
    <w:next w:val="752"/>
    <w:link w:val="79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eastAsia="Arial"/>
      <w:sz w:val="34"/>
    </w:rPr>
  </w:style>
  <w:style w:type="character" w:styleId="795" w:customStyle="1">
    <w:name w:val="Heading 2 Char"/>
    <w:basedOn w:val="753"/>
    <w:link w:val="79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96" w:customStyle="1">
    <w:name w:val="Заголовок 31"/>
    <w:basedOn w:val="752"/>
    <w:next w:val="752"/>
    <w:link w:val="79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eastAsia="Arial"/>
      <w:sz w:val="30"/>
      <w:szCs w:val="30"/>
    </w:rPr>
  </w:style>
  <w:style w:type="character" w:styleId="797" w:customStyle="1">
    <w:name w:val="Heading 3 Char"/>
    <w:basedOn w:val="753"/>
    <w:link w:val="79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98" w:customStyle="1">
    <w:name w:val="Заголовок 41"/>
    <w:basedOn w:val="752"/>
    <w:next w:val="752"/>
    <w:link w:val="79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eastAsia="Arial"/>
      <w:b/>
      <w:bCs/>
      <w:sz w:val="26"/>
      <w:szCs w:val="26"/>
    </w:rPr>
  </w:style>
  <w:style w:type="character" w:styleId="799" w:customStyle="1">
    <w:name w:val="Heading 4 Char"/>
    <w:basedOn w:val="753"/>
    <w:link w:val="79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800" w:customStyle="1">
    <w:name w:val="Заголовок 51"/>
    <w:basedOn w:val="752"/>
    <w:next w:val="752"/>
    <w:link w:val="80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eastAsia="Arial"/>
      <w:b/>
      <w:bCs/>
      <w:sz w:val="24"/>
      <w:szCs w:val="24"/>
    </w:rPr>
  </w:style>
  <w:style w:type="character" w:styleId="801" w:customStyle="1">
    <w:name w:val="Heading 5 Char"/>
    <w:basedOn w:val="753"/>
    <w:link w:val="80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802" w:customStyle="1">
    <w:name w:val="Заголовок 61"/>
    <w:basedOn w:val="752"/>
    <w:next w:val="752"/>
    <w:link w:val="80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eastAsia="Arial"/>
      <w:b/>
      <w:bCs/>
      <w:sz w:val="22"/>
      <w:szCs w:val="22"/>
    </w:rPr>
  </w:style>
  <w:style w:type="character" w:styleId="803" w:customStyle="1">
    <w:name w:val="Heading 6 Char"/>
    <w:basedOn w:val="753"/>
    <w:link w:val="80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804" w:customStyle="1">
    <w:name w:val="Заголовок 71"/>
    <w:basedOn w:val="752"/>
    <w:next w:val="752"/>
    <w:link w:val="80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eastAsia="Arial"/>
      <w:b/>
      <w:bCs/>
      <w:i/>
      <w:iCs/>
      <w:sz w:val="22"/>
      <w:szCs w:val="22"/>
    </w:rPr>
  </w:style>
  <w:style w:type="character" w:styleId="805" w:customStyle="1">
    <w:name w:val="Heading 7 Char"/>
    <w:basedOn w:val="753"/>
    <w:link w:val="80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6" w:customStyle="1">
    <w:name w:val="Заголовок 81"/>
    <w:basedOn w:val="752"/>
    <w:next w:val="752"/>
    <w:link w:val="80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eastAsia="Arial"/>
      <w:i/>
      <w:iCs/>
      <w:sz w:val="22"/>
      <w:szCs w:val="22"/>
    </w:rPr>
  </w:style>
  <w:style w:type="character" w:styleId="807" w:customStyle="1">
    <w:name w:val="Heading 8 Char"/>
    <w:basedOn w:val="753"/>
    <w:link w:val="80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808" w:customStyle="1">
    <w:name w:val="Заголовок 91"/>
    <w:basedOn w:val="752"/>
    <w:next w:val="752"/>
    <w:link w:val="80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eastAsia="Arial"/>
      <w:i/>
      <w:iCs/>
      <w:sz w:val="21"/>
      <w:szCs w:val="21"/>
    </w:rPr>
  </w:style>
  <w:style w:type="character" w:styleId="809" w:customStyle="1">
    <w:name w:val="Heading 9 Char"/>
    <w:basedOn w:val="753"/>
    <w:link w:val="80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810">
    <w:name w:val="Title"/>
    <w:basedOn w:val="752"/>
    <w:next w:val="752"/>
    <w:link w:val="81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811" w:customStyle="1">
    <w:name w:val="Заголовок Знак"/>
    <w:basedOn w:val="753"/>
    <w:link w:val="810"/>
    <w:uiPriority w:val="10"/>
    <w:pPr>
      <w:pBdr/>
      <w:spacing/>
      <w:ind/>
    </w:pPr>
    <w:rPr>
      <w:sz w:val="48"/>
      <w:szCs w:val="48"/>
    </w:rPr>
  </w:style>
  <w:style w:type="paragraph" w:styleId="812">
    <w:name w:val="Subtitle"/>
    <w:basedOn w:val="752"/>
    <w:next w:val="752"/>
    <w:link w:val="81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813" w:customStyle="1">
    <w:name w:val="Подзаголовок Знак"/>
    <w:basedOn w:val="753"/>
    <w:link w:val="812"/>
    <w:uiPriority w:val="11"/>
    <w:pPr>
      <w:pBdr/>
      <w:spacing/>
      <w:ind/>
    </w:pPr>
    <w:rPr>
      <w:sz w:val="24"/>
      <w:szCs w:val="24"/>
    </w:rPr>
  </w:style>
  <w:style w:type="paragraph" w:styleId="814">
    <w:name w:val="Quote"/>
    <w:basedOn w:val="752"/>
    <w:next w:val="752"/>
    <w:link w:val="815"/>
    <w:uiPriority w:val="29"/>
    <w:qFormat/>
    <w:pPr>
      <w:pBdr/>
      <w:spacing/>
      <w:ind w:right="720" w:left="720"/>
    </w:pPr>
    <w:rPr>
      <w:i/>
    </w:rPr>
  </w:style>
  <w:style w:type="character" w:styleId="815" w:customStyle="1">
    <w:name w:val="Цитата 2 Знак"/>
    <w:link w:val="814"/>
    <w:uiPriority w:val="29"/>
    <w:pPr>
      <w:pBdr/>
      <w:spacing/>
      <w:ind/>
    </w:pPr>
    <w:rPr>
      <w:i/>
    </w:rPr>
  </w:style>
  <w:style w:type="paragraph" w:styleId="816">
    <w:name w:val="Intense Quote"/>
    <w:basedOn w:val="752"/>
    <w:next w:val="752"/>
    <w:link w:val="81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817" w:customStyle="1">
    <w:name w:val="Выделенная цитата Знак"/>
    <w:link w:val="816"/>
    <w:uiPriority w:val="30"/>
    <w:pPr>
      <w:pBdr/>
      <w:spacing/>
      <w:ind/>
    </w:pPr>
    <w:rPr>
      <w:i/>
    </w:rPr>
  </w:style>
  <w:style w:type="character" w:styleId="818" w:customStyle="1">
    <w:name w:val="Header Char"/>
    <w:basedOn w:val="753"/>
    <w:link w:val="765"/>
    <w:uiPriority w:val="99"/>
    <w:pPr>
      <w:pBdr/>
      <w:spacing/>
      <w:ind/>
    </w:pPr>
  </w:style>
  <w:style w:type="character" w:styleId="819" w:customStyle="1">
    <w:name w:val="Footer Char"/>
    <w:basedOn w:val="753"/>
    <w:uiPriority w:val="99"/>
    <w:pPr>
      <w:pBdr/>
      <w:spacing/>
      <w:ind/>
    </w:pPr>
  </w:style>
  <w:style w:type="character" w:styleId="820" w:customStyle="1">
    <w:name w:val="Caption Char"/>
    <w:link w:val="766"/>
    <w:uiPriority w:val="99"/>
    <w:pPr>
      <w:pBdr/>
      <w:spacing/>
      <w:ind/>
    </w:pPr>
  </w:style>
  <w:style w:type="table" w:styleId="821" w:customStyle="1">
    <w:name w:val="Table Grid Light"/>
    <w:basedOn w:val="754"/>
    <w:uiPriority w:val="59"/>
    <w:pPr>
      <w:pBdr/>
      <w:spacing/>
      <w:ind/>
    </w:pPr>
    <w:tblPr>
      <w:tblBorders>
        <w:top w:val="single" w:color="9bbfee" w:themeColor="text1" w:themeTint="50" w:sz="4" w:space="0"/>
        <w:left w:val="single" w:color="9bbfee" w:themeColor="text1" w:themeTint="50" w:sz="4" w:space="0"/>
        <w:bottom w:val="single" w:color="9bbfee" w:themeColor="text1" w:themeTint="50" w:sz="4" w:space="0"/>
        <w:right w:val="single" w:color="9bbfee" w:themeColor="text1" w:themeTint="50" w:sz="4" w:space="0"/>
        <w:insideH w:val="single" w:color="9bbfee" w:themeColor="text1" w:themeTint="50" w:sz="4" w:space="0"/>
        <w:insideV w:val="single" w:color="9bbfe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Таблица простая 11"/>
    <w:basedOn w:val="754"/>
    <w:uiPriority w:val="59"/>
    <w:pPr>
      <w:pBdr/>
      <w:spacing/>
      <w:ind/>
    </w:pPr>
    <w:tblPr>
      <w:tblBorders>
        <w:top w:val="single" w:color="9bbfee" w:themeColor="text1" w:themeTint="50" w:sz="4" w:space="0"/>
        <w:left w:val="single" w:color="9bbfee" w:themeColor="text1" w:themeTint="50" w:sz="4" w:space="0"/>
        <w:bottom w:val="single" w:color="9bbfee" w:themeColor="text1" w:themeTint="50" w:sz="4" w:space="0"/>
        <w:right w:val="single" w:color="9bbfee" w:themeColor="text1" w:themeTint="50" w:sz="4" w:space="0"/>
        <w:insideH w:val="single" w:color="9bbfee" w:themeColor="text1" w:themeTint="50" w:sz="4" w:space="0"/>
        <w:insideV w:val="single" w:color="9bbfee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Таблица простая 21"/>
    <w:basedOn w:val="754"/>
    <w:uiPriority w:val="59"/>
    <w:pPr>
      <w:pBdr/>
      <w:spacing/>
      <w:ind/>
    </w:pPr>
    <w:tblPr>
      <w:tblBorders>
        <w:top w:val="single" w:color="14407a" w:themeColor="text1" w:sz="4" w:space="0"/>
        <w:left w:val="none" w:color="14407a" w:themeColor="text1" w:sz="4" w:space="0"/>
        <w:bottom w:val="single" w:color="14407a" w:themeColor="text1" w:sz="4" w:space="0"/>
        <w:right w:val="none" w:color="14407a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Таблица простая 3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Таблица простая 4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Таблица простая 5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Таблица-сетка 1 светл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7fadea" w:themeColor="text1" w:themeTint="67" w:sz="4" w:space="0"/>
        <w:left w:val="single" w:color="7fadea" w:themeColor="text1" w:themeTint="67" w:sz="4" w:space="0"/>
        <w:bottom w:val="single" w:color="7fadea" w:themeColor="text1" w:themeTint="67" w:sz="4" w:space="0"/>
        <w:right w:val="single" w:color="7fadea" w:themeColor="text1" w:themeTint="67" w:sz="4" w:space="0"/>
        <w:insideH w:val="single" w:color="7fadea" w:themeColor="text1" w:themeTint="67" w:sz="4" w:space="0"/>
        <w:insideV w:val="single" w:color="7fadea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adea" w:themeColor="text1" w:themeTint="67" w:sz="4" w:space="0"/>
          <w:left w:val="single" w:color="7fadea" w:themeColor="text1" w:themeTint="67" w:sz="4" w:space="0"/>
          <w:bottom w:val="single" w:color="7fadea" w:themeColor="text1" w:themeTint="67" w:sz="4" w:space="0"/>
          <w:right w:val="single" w:color="7fadea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4588e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1 Light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1 Light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1 Light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1 Light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1 Light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1 Light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Таблица-сетка 2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588e0" w:themeColor="text1" w:themeTint="95" w:sz="4" w:space="0"/>
        <w:insideH w:val="single" w:color="4588e0" w:themeColor="text1" w:themeTint="95" w:sz="4" w:space="0"/>
        <w:insideV w:val="single" w:color="4588e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588e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588e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2 - Accent 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2 - Accent 2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2 - Accent 3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2 - Accent 4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2 - Accent 5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2 - Accent 6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Таблица-сетка 3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588e0" w:themeColor="text1" w:themeTint="95" w:sz="4" w:space="0"/>
        <w:insideH w:val="single" w:color="4588e0" w:themeColor="text1" w:themeTint="95" w:sz="4" w:space="0"/>
        <w:insideV w:val="single" w:color="4588e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3 - Accent 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3 - Accent 2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3 - Accent 3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3 - Accent 4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3 - Accent 5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3 - Accent 6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Таблица-сетка 41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4c8ce1" w:themeColor="text1" w:themeTint="90" w:sz="4" w:space="0"/>
        <w:left w:val="single" w:color="4c8ce1" w:themeColor="text1" w:themeTint="90" w:sz="4" w:space="0"/>
        <w:bottom w:val="single" w:color="4c8ce1" w:themeColor="text1" w:themeTint="90" w:sz="4" w:space="0"/>
        <w:right w:val="single" w:color="4c8ce1" w:themeColor="text1" w:themeTint="90" w:sz="4" w:space="0"/>
        <w:insideH w:val="single" w:color="4c8ce1" w:themeColor="text1" w:themeTint="90" w:sz="4" w:space="0"/>
        <w:insideV w:val="single" w:color="4c8ce1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>
          <w:top w:val="single" w:color="14407a" w:themeColor="text1" w:sz="4" w:space="0"/>
          <w:left w:val="single" w:color="14407a" w:themeColor="text1" w:sz="4" w:space="0"/>
          <w:bottom w:val="single" w:color="14407a" w:themeColor="text1" w:sz="4" w:space="0"/>
          <w:right w:val="single" w:color="14407a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4 - Accent 1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4 - Accent 2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4 - Accent 3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4 - Accent 4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4 - Accent 5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4 - Accent 6"/>
    <w:basedOn w:val="754"/>
    <w:uiPriority w:val="5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Таблица-сетка 5 тем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fccf2" w:themeColor="text1" w:themeTint="40" w:fill="afccf2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6da2e7" w:themeColor="text1" w:themeTint="75" w:fill="6da2e7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6da2e7" w:themeColor="text1" w:themeTint="75" w:fill="6da2e7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5 Dark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5 Dark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5 Dark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5 Dark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5 Dark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5 Dark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Таблица-сетка 6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4" w:space="0"/>
        <w:left w:val="single" w:color="6099e5" w:themeColor="text1" w:themeTint="80" w:sz="4" w:space="0"/>
        <w:bottom w:val="single" w:color="6099e5" w:themeColor="text1" w:themeTint="80" w:sz="4" w:space="0"/>
        <w:right w:val="single" w:color="6099e5" w:themeColor="text1" w:themeTint="80" w:sz="4" w:space="0"/>
        <w:insideH w:val="single" w:color="6099e5" w:themeColor="text1" w:themeTint="80" w:sz="4" w:space="0"/>
        <w:insideV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ed5f4" w:themeColor="text1" w:themeTint="34" w:fill="bed5f4" w:themeFill="text1" w:themeFillTint="34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6099e5" w:themeColor="text1" w:themeTint="80" w:sz="12" w:space="0"/>
        </w:tcBorders>
      </w:tcPr>
    </w:tblStylePr>
    <w:tblStylePr w:type="lastCol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99e5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Grid Table 6 Colorful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Grid Table 6 Colorful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Grid Table 6 Colorful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Grid Table 6 Colorful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Grid Table 6 Colorful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Grid Table 6 Colorful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Таблица-сетка 7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6099e5" w:themeColor="text1" w:themeTint="80" w:sz="4" w:space="0"/>
        <w:right w:val="single" w:color="6099e5" w:themeColor="text1" w:themeTint="80" w:sz="4" w:space="0"/>
        <w:insideH w:val="single" w:color="6099e5" w:themeColor="text1" w:themeTint="80" w:sz="4" w:space="0"/>
        <w:insideV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6099e5" w:themeColor="text1" w:themeTint="80" w:sz="4" w:space="0"/>
        </w:tcBorders>
      </w:tcPr>
    </w:tblStylePr>
    <w:tblStylePr w:type="firstRow">
      <w:rPr>
        <w:rFonts w:ascii="Arial" w:hAnsi="Arial"/>
        <w:b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6099e5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6099e5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099e5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Grid Table 7 Colorful - Accent 1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Grid Table 7 Colorful - Accent 2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Grid Table 7 Colorful - Accent 3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Grid Table 7 Colorful - Accent 4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Grid Table 7 Colorful - Accent 5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Grid Table 7 Colorful - Accent 6"/>
    <w:basedOn w:val="754"/>
    <w:uiPriority w:val="99"/>
    <w:pPr>
      <w:pBdr/>
      <w:spacing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Список-таблица 1 светлая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14407a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1 Light - Accent 1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1 Light - Accent 2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1 Light - Accent 3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1 Light - Accent 4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1 Light - Accent 5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1 Light - Accent 6"/>
    <w:basedOn w:val="754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Список-таблица 2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c8ce1" w:themeColor="text1" w:themeTint="90" w:sz="4" w:space="0"/>
        <w:bottom w:val="single" w:color="4c8ce1" w:themeColor="text1" w:themeTint="90" w:sz="4" w:space="0"/>
        <w:insideH w:val="single" w:color="4c8ce1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c8ce1" w:themeColor="text1" w:themeTint="90" w:sz="4" w:space="0"/>
          <w:left w:val="none" w:color="000000" w:sz="4" w:space="0"/>
          <w:bottom w:val="single" w:color="4c8ce1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c8ce1" w:themeColor="text1" w:themeTint="90" w:sz="4" w:space="0"/>
          <w:left w:val="none" w:color="000000" w:sz="4" w:space="0"/>
          <w:bottom w:val="single" w:color="4c8ce1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2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2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2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2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2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2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Список-таблица 3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14407a" w:themeColor="text1" w:sz="4" w:space="0"/>
        <w:left w:val="single" w:color="14407a" w:themeColor="text1" w:sz="4" w:space="0"/>
        <w:bottom w:val="single" w:color="14407a" w:themeColor="text1" w:sz="4" w:space="0"/>
        <w:right w:val="single" w:color="14407a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14407a" w:themeColor="text1" w:sz="4" w:space="0"/>
          <w:bottom w:val="single" w:color="14407a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14407a" w:themeColor="text1" w:sz="4" w:space="0"/>
          <w:right w:val="single" w:color="14407a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3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3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3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3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3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3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Список-таблица 4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14407a" w:themeColor="text1" w:sz="4" w:space="0"/>
        <w:left w:val="single" w:color="14407a" w:themeColor="text1" w:sz="4" w:space="0"/>
        <w:bottom w:val="single" w:color="14407a" w:themeColor="text1" w:sz="4" w:space="0"/>
        <w:right w:val="single" w:color="14407a" w:themeColor="text1" w:sz="4" w:space="0"/>
        <w:insideH w:val="single" w:color="14407a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14407a" w:themeColor="text1" w:fill="14407a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4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4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4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4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4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4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 w:customStyle="1">
    <w:name w:val="Список-таблица 5 тем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32" w:space="0"/>
        <w:left w:val="single" w:color="6099e5" w:themeColor="text1" w:themeTint="80" w:sz="32" w:space="0"/>
        <w:bottom w:val="single" w:color="6099e5" w:themeColor="text1" w:themeTint="80" w:sz="32" w:space="0"/>
        <w:right w:val="single" w:color="6099e5" w:themeColor="text1" w:themeTint="80" w:sz="32" w:space="0"/>
      </w:tblBorders>
      <w:shd w:val="clear" w:color="6099e5" w:themeColor="text1" w:themeTint="80" w:fill="6099e5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6099e5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>
          <w:top w:val="single" w:color="6099e5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6099e5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5 Dark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5 Dark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5 Dark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5 Dark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5 Dark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5 Dark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Список-таблица 6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6099e5" w:themeColor="text1" w:themeTint="80" w:sz="4" w:space="0"/>
        <w:bottom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14407a" w:themeColor="text1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rPr>
        <w:rFonts w:ascii="Arial" w:hAnsi="Arial"/>
        <w:color w:val="14407a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4407a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4407a" w:themeColor="text1"/>
      </w:rPr>
      <w:pPr>
        <w:pBdr/>
        <w:spacing/>
        <w:ind/>
      </w:pPr>
      <w:tblPr>
        <w:tblBorders/>
      </w:tblPr>
      <w:tcPr>
        <w:tcBorders>
          <w:bottom w:val="single" w:color="6099e5" w:themeColor="text1" w:themeTint="80" w:sz="4" w:space="0"/>
        </w:tcBorders>
      </w:tcPr>
    </w:tblStylePr>
    <w:tblStylePr w:type="lastCol">
      <w:rPr>
        <w:b/>
        <w:color w:val="14407a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4407a" w:themeColor="text1"/>
      </w:rPr>
      <w:pPr>
        <w:pBdr/>
        <w:spacing/>
        <w:ind/>
      </w:pPr>
      <w:tblPr>
        <w:tblBorders/>
      </w:tblPr>
      <w:tcPr>
        <w:tcBorders>
          <w:top w:val="single" w:color="6099e5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st Table 6 Colorful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st Table 6 Colorful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st Table 6 Colorful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st Table 6 Colorful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st Table 6 Colorful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st Table 6 Colorful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Список-таблица 7 цветная1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6099e5" w:themeColor="text1" w:themeTint="80" w:sz="4" w:space="0"/>
      </w:tblBorders>
    </w:tblPr>
    <w:tcPr>
      <w:tcBorders/>
    </w:tcPr>
    <w:tblStylePr w:type="band1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fccf2" w:themeColor="text1" w:themeTint="40" w:fill="afccf2" w:themeFill="text1" w:themeFillTint="40"/>
        <w:tcBorders/>
      </w:tcPr>
    </w:tblStylePr>
    <w:tblStylePr w:type="band2Horz">
      <w:rPr>
        <w:rFonts w:ascii="Arial" w:hAnsi="Arial"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6099e5" w:themeColor="text1" w:themeTint="80" w:sz="4" w:space="0"/>
        </w:tcBorders>
      </w:tcPr>
    </w:tblStylePr>
    <w:tblStylePr w:type="firstRow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6099e5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6099e5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6099e5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6099e5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List Table 7 Colorful - Accent 1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List Table 7 Colorful - Accent 2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List Table 7 Colorful - Accent 3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List Table 7 Colorful - Accent 4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List Table 7 Colorful - Accent 5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List Table 7 Colorful - Accent 6"/>
    <w:basedOn w:val="754"/>
    <w:uiPriority w:val="99"/>
    <w:pPr>
      <w:pBdr/>
      <w:spacing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Lined - Accent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Lined - Accent 1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Lined - Accent 2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Lined - Accent 3"/>
    <w:basedOn w:val="754"/>
    <w:link w:val="992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Lined - Accent 4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Lined - Accent 5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Lined - Accent 6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2" w:customStyle="1">
    <w:name w:val="Bordered &amp; Lined - Accent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317bdd" w:themeColor="text1" w:themeTint="A6" w:sz="4" w:space="0"/>
        <w:left w:val="single" w:color="317bdd" w:themeColor="text1" w:themeTint="A6" w:sz="4" w:space="0"/>
        <w:bottom w:val="single" w:color="317bdd" w:themeColor="text1" w:themeTint="A6" w:sz="4" w:space="0"/>
        <w:right w:val="single" w:color="317bdd" w:themeColor="text1" w:themeTint="A6" w:sz="4" w:space="0"/>
        <w:insideH w:val="single" w:color="317bdd" w:themeColor="text1" w:themeTint="A6" w:sz="4" w:space="0"/>
        <w:insideV w:val="single" w:color="317bdd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0" w:fill="ffffff" w:themeFill="text1" w:themeFillTint="0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099e5" w:themeColor="text1" w:themeTint="80" w:fill="6099e5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3" w:customStyle="1">
    <w:name w:val="Bordered &amp; Lined - Accent 1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4" w:customStyle="1">
    <w:name w:val="Bordered &amp; Lined - Accent 2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5" w:customStyle="1">
    <w:name w:val="Bordered &amp; Lined - Accent 3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6" w:customStyle="1">
    <w:name w:val="Bordered &amp; Lined - Accent 4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7" w:customStyle="1">
    <w:name w:val="Bordered &amp; Lined - Accent 5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8" w:customStyle="1">
    <w:name w:val="Bordered &amp; Lined - Accent 6"/>
    <w:basedOn w:val="754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9" w:customStyle="1">
    <w:name w:val="Bordered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fe0f7" w:themeColor="text1" w:themeTint="26" w:sz="4" w:space="0"/>
        <w:left w:val="single" w:color="cfe0f7" w:themeColor="text1" w:themeTint="26" w:sz="4" w:space="0"/>
        <w:bottom w:val="single" w:color="cfe0f7" w:themeColor="text1" w:themeTint="26" w:sz="4" w:space="0"/>
        <w:right w:val="single" w:color="cfe0f7" w:themeColor="text1" w:themeTint="26" w:sz="4" w:space="0"/>
        <w:insideH w:val="single" w:color="cfe0f7" w:themeColor="text1" w:themeTint="26" w:sz="4" w:space="0"/>
        <w:insideV w:val="single" w:color="cfe0f7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fe0f7" w:themeColor="text1" w:themeTint="26" w:sz="4" w:space="0"/>
          <w:left w:val="single" w:color="cfe0f7" w:themeColor="text1" w:themeTint="26" w:sz="4" w:space="0"/>
          <w:bottom w:val="single" w:color="cfe0f7" w:themeColor="text1" w:themeTint="26" w:sz="4" w:space="0"/>
          <w:right w:val="single" w:color="cfe0f7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6099e5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6099e5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099e5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0" w:customStyle="1">
    <w:name w:val="Bordered - Accent 1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1" w:customStyle="1">
    <w:name w:val="Bordered - Accent 2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2" w:customStyle="1">
    <w:name w:val="Bordered - Accent 3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3" w:customStyle="1">
    <w:name w:val="Bordered - Accent 4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4" w:customStyle="1">
    <w:name w:val="Bordered - Accent 5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5" w:customStyle="1">
    <w:name w:val="Bordered - Accent 6"/>
    <w:basedOn w:val="754"/>
    <w:uiPriority w:val="99"/>
    <w:pPr>
      <w:pBdr/>
      <w:spacing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46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947">
    <w:name w:val="footnote text"/>
    <w:basedOn w:val="752"/>
    <w:link w:val="948"/>
    <w:uiPriority w:val="99"/>
    <w:semiHidden/>
    <w:unhideWhenUsed/>
    <w:pPr>
      <w:pBdr/>
      <w:spacing w:after="40"/>
      <w:ind/>
    </w:pPr>
    <w:rPr>
      <w:sz w:val="18"/>
    </w:rPr>
  </w:style>
  <w:style w:type="character" w:styleId="948" w:customStyle="1">
    <w:name w:val="Текст сноски Знак"/>
    <w:link w:val="947"/>
    <w:uiPriority w:val="99"/>
    <w:pPr>
      <w:pBdr/>
      <w:spacing/>
      <w:ind/>
    </w:pPr>
    <w:rPr>
      <w:sz w:val="18"/>
    </w:rPr>
  </w:style>
  <w:style w:type="character" w:styleId="949">
    <w:name w:val="footnote reference"/>
    <w:basedOn w:val="753"/>
    <w:uiPriority w:val="99"/>
    <w:unhideWhenUsed/>
    <w:pPr>
      <w:pBdr/>
      <w:spacing/>
      <w:ind/>
    </w:pPr>
    <w:rPr>
      <w:vertAlign w:val="superscript"/>
    </w:rPr>
  </w:style>
  <w:style w:type="paragraph" w:styleId="950">
    <w:name w:val="endnote text"/>
    <w:basedOn w:val="752"/>
    <w:link w:val="951"/>
    <w:uiPriority w:val="99"/>
    <w:semiHidden/>
    <w:unhideWhenUsed/>
    <w:pPr>
      <w:pBdr/>
      <w:spacing/>
      <w:ind/>
    </w:pPr>
  </w:style>
  <w:style w:type="character" w:styleId="951" w:customStyle="1">
    <w:name w:val="Текст концевой сноски Знак"/>
    <w:link w:val="950"/>
    <w:uiPriority w:val="99"/>
    <w:pPr>
      <w:pBdr/>
      <w:spacing/>
      <w:ind/>
    </w:pPr>
    <w:rPr>
      <w:sz w:val="20"/>
    </w:rPr>
  </w:style>
  <w:style w:type="character" w:styleId="952">
    <w:name w:val="endnote reference"/>
    <w:basedOn w:val="753"/>
    <w:uiPriority w:val="99"/>
    <w:semiHidden/>
    <w:unhideWhenUsed/>
    <w:pPr>
      <w:pBdr/>
      <w:spacing/>
      <w:ind/>
    </w:pPr>
    <w:rPr>
      <w:vertAlign w:val="superscript"/>
    </w:rPr>
  </w:style>
  <w:style w:type="paragraph" w:styleId="953">
    <w:name w:val="toc 1"/>
    <w:basedOn w:val="752"/>
    <w:next w:val="752"/>
    <w:uiPriority w:val="39"/>
    <w:unhideWhenUsed/>
    <w:pPr>
      <w:pBdr/>
      <w:spacing w:after="57"/>
      <w:ind/>
    </w:pPr>
  </w:style>
  <w:style w:type="paragraph" w:styleId="954">
    <w:name w:val="toc 2"/>
    <w:basedOn w:val="752"/>
    <w:next w:val="752"/>
    <w:uiPriority w:val="39"/>
    <w:unhideWhenUsed/>
    <w:pPr>
      <w:pBdr/>
      <w:spacing w:after="57"/>
      <w:ind w:left="283"/>
    </w:pPr>
  </w:style>
  <w:style w:type="paragraph" w:styleId="955">
    <w:name w:val="toc 3"/>
    <w:basedOn w:val="752"/>
    <w:next w:val="752"/>
    <w:uiPriority w:val="39"/>
    <w:unhideWhenUsed/>
    <w:pPr>
      <w:pBdr/>
      <w:spacing w:after="57"/>
      <w:ind w:left="567"/>
    </w:pPr>
  </w:style>
  <w:style w:type="paragraph" w:styleId="956">
    <w:name w:val="toc 4"/>
    <w:basedOn w:val="752"/>
    <w:next w:val="752"/>
    <w:uiPriority w:val="39"/>
    <w:unhideWhenUsed/>
    <w:pPr>
      <w:pBdr/>
      <w:spacing w:after="57"/>
      <w:ind w:left="850"/>
    </w:pPr>
  </w:style>
  <w:style w:type="paragraph" w:styleId="957">
    <w:name w:val="toc 5"/>
    <w:basedOn w:val="752"/>
    <w:next w:val="752"/>
    <w:uiPriority w:val="39"/>
    <w:unhideWhenUsed/>
    <w:pPr>
      <w:pBdr/>
      <w:spacing w:after="57"/>
      <w:ind w:left="1134"/>
    </w:pPr>
  </w:style>
  <w:style w:type="paragraph" w:styleId="958">
    <w:name w:val="toc 6"/>
    <w:basedOn w:val="752"/>
    <w:next w:val="752"/>
    <w:uiPriority w:val="39"/>
    <w:unhideWhenUsed/>
    <w:pPr>
      <w:pBdr/>
      <w:spacing w:after="57"/>
      <w:ind w:left="1417"/>
    </w:pPr>
  </w:style>
  <w:style w:type="paragraph" w:styleId="959">
    <w:name w:val="toc 7"/>
    <w:basedOn w:val="752"/>
    <w:next w:val="752"/>
    <w:uiPriority w:val="39"/>
    <w:unhideWhenUsed/>
    <w:pPr>
      <w:pBdr/>
      <w:spacing w:after="57"/>
      <w:ind w:left="1701"/>
    </w:pPr>
  </w:style>
  <w:style w:type="paragraph" w:styleId="960">
    <w:name w:val="toc 8"/>
    <w:basedOn w:val="752"/>
    <w:next w:val="752"/>
    <w:uiPriority w:val="39"/>
    <w:unhideWhenUsed/>
    <w:pPr>
      <w:pBdr/>
      <w:spacing w:after="57"/>
      <w:ind w:left="1984"/>
    </w:pPr>
  </w:style>
  <w:style w:type="paragraph" w:styleId="961">
    <w:name w:val="toc 9"/>
    <w:basedOn w:val="752"/>
    <w:next w:val="752"/>
    <w:uiPriority w:val="39"/>
    <w:unhideWhenUsed/>
    <w:pPr>
      <w:pBdr/>
      <w:spacing w:after="57"/>
      <w:ind w:left="2268"/>
    </w:pPr>
  </w:style>
  <w:style w:type="paragraph" w:styleId="962">
    <w:name w:val="TOC Heading"/>
    <w:uiPriority w:val="39"/>
    <w:unhideWhenUsed/>
    <w:pPr>
      <w:pBdr/>
      <w:spacing/>
      <w:ind/>
    </w:pPr>
  </w:style>
  <w:style w:type="paragraph" w:styleId="963">
    <w:name w:val="table of figures"/>
    <w:basedOn w:val="752"/>
    <w:next w:val="752"/>
    <w:uiPriority w:val="99"/>
    <w:unhideWhenUsed/>
    <w:pPr>
      <w:pBdr/>
      <w:spacing/>
      <w:ind/>
    </w:pPr>
  </w:style>
  <w:style w:type="paragraph" w:styleId="964" w:customStyle="1">
    <w:name w:val="Заголовок 11"/>
    <w:basedOn w:val="752"/>
    <w:next w:val="752"/>
    <w:link w:val="965"/>
    <w:qFormat/>
    <w:pPr>
      <w:keepNext w:val="true"/>
      <w:widowControl w:val="true"/>
      <w:pBdr/>
      <w:spacing/>
      <w:ind/>
      <w:outlineLvl w:val="0"/>
    </w:pPr>
    <w:rPr>
      <w:rFonts w:ascii="Times New Roman" w:hAnsi="Times New Roman" w:cs="Times New Roman"/>
      <w:sz w:val="32"/>
    </w:rPr>
  </w:style>
  <w:style w:type="character" w:styleId="965" w:customStyle="1">
    <w:name w:val="Заголовок 1 Знак"/>
    <w:basedOn w:val="753"/>
    <w:link w:val="964"/>
    <w:qFormat/>
    <w:pPr>
      <w:pBdr/>
      <w:spacing/>
      <w:ind/>
    </w:pPr>
    <w:rPr>
      <w:rFonts w:ascii="Times New Roman" w:hAnsi="Times New Roman" w:eastAsia="Times New Roman" w:cs="Times New Roman"/>
      <w:sz w:val="32"/>
      <w:szCs w:val="20"/>
      <w:lang w:eastAsia="ru-RU"/>
    </w:rPr>
  </w:style>
  <w:style w:type="character" w:styleId="966" w:customStyle="1">
    <w:name w:val="Основной текст Знак"/>
    <w:basedOn w:val="753"/>
    <w:link w:val="975"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67" w:customStyle="1">
    <w:name w:val="Нижний колонтитул Знак"/>
    <w:basedOn w:val="753"/>
    <w:link w:val="981"/>
    <w:qFormat/>
    <w:pPr>
      <w:pBdr/>
      <w:spacing/>
      <w:ind/>
    </w:pPr>
    <w:rPr>
      <w:rFonts w:ascii="Arial" w:hAnsi="Arial" w:eastAsia="Times New Roman" w:cs="Times New Roman"/>
      <w:sz w:val="20"/>
      <w:szCs w:val="20"/>
    </w:rPr>
  </w:style>
  <w:style w:type="character" w:styleId="968" w:customStyle="1">
    <w:name w:val="Текст выноски Знак"/>
    <w:basedOn w:val="753"/>
    <w:link w:val="983"/>
    <w:uiPriority w:val="99"/>
    <w:semiHidden/>
    <w:qFormat/>
    <w:pPr>
      <w:pBdr/>
      <w:spacing/>
      <w:ind/>
    </w:pPr>
    <w:rPr>
      <w:rFonts w:ascii="Tahoma" w:hAnsi="Tahoma" w:eastAsia="Times New Roman" w:cs="Tahoma"/>
      <w:sz w:val="16"/>
      <w:szCs w:val="16"/>
      <w:lang w:eastAsia="ru-RU"/>
    </w:rPr>
  </w:style>
  <w:style w:type="character" w:styleId="969" w:customStyle="1">
    <w:name w:val="Без интервала Знак"/>
    <w:basedOn w:val="753"/>
    <w:link w:val="985"/>
    <w:qFormat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  <w:lang w:eastAsia="ru-RU" w:bidi="ru-RU"/>
    </w:rPr>
  </w:style>
  <w:style w:type="character" w:styleId="970" w:customStyle="1">
    <w:name w:val="Верхний колонтитул Знак"/>
    <w:basedOn w:val="753"/>
    <w:link w:val="986"/>
    <w:uiPriority w:val="99"/>
    <w:qFormat/>
    <w:pPr>
      <w:pBdr/>
      <w:spacing/>
      <w:ind/>
    </w:pPr>
    <w:rPr>
      <w:rFonts w:ascii="Arial" w:hAnsi="Arial" w:eastAsia="Times New Roman" w:cs="Arial"/>
      <w:sz w:val="20"/>
      <w:szCs w:val="20"/>
      <w:lang w:eastAsia="ru-RU"/>
    </w:rPr>
  </w:style>
  <w:style w:type="character" w:styleId="971" w:customStyle="1">
    <w:name w:val="Интернет-ссылка"/>
    <w:basedOn w:val="753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972">
    <w:name w:val="Emphasis"/>
    <w:basedOn w:val="753"/>
    <w:uiPriority w:val="20"/>
    <w:qFormat/>
    <w:pPr>
      <w:pBdr/>
      <w:spacing/>
      <w:ind/>
    </w:pPr>
    <w:rPr>
      <w:i/>
      <w:iCs/>
    </w:rPr>
  </w:style>
  <w:style w:type="character" w:styleId="973" w:customStyle="1">
    <w:name w:val="Другое_"/>
    <w:basedOn w:val="753"/>
    <w:link w:val="987"/>
    <w:qFormat/>
    <w:pPr>
      <w:pBdr/>
      <w:spacing/>
      <w:ind/>
    </w:pPr>
    <w:rPr>
      <w:rFonts w:ascii="Arial" w:hAnsi="Arial" w:eastAsia="Arial" w:cs="Arial"/>
      <w:sz w:val="13"/>
      <w:szCs w:val="13"/>
    </w:rPr>
  </w:style>
  <w:style w:type="paragraph" w:styleId="974" w:customStyle="1">
    <w:name w:val="Заголовок1"/>
    <w:basedOn w:val="752"/>
    <w:next w:val="975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975">
    <w:name w:val="Body Text"/>
    <w:basedOn w:val="752"/>
    <w:link w:val="966"/>
    <w:pPr>
      <w:widowControl w:val="true"/>
      <w:pBdr/>
      <w:spacing/>
      <w:ind/>
      <w:jc w:val="both"/>
    </w:pPr>
    <w:rPr>
      <w:rFonts w:ascii="Times New Roman" w:hAnsi="Times New Roman" w:cs="Times New Roman"/>
    </w:rPr>
  </w:style>
  <w:style w:type="paragraph" w:styleId="976">
    <w:name w:val="List"/>
    <w:basedOn w:val="975"/>
    <w:pPr>
      <w:pBdr/>
      <w:spacing/>
      <w:ind/>
    </w:pPr>
    <w:rPr>
      <w:rFonts w:cs="Lucida Sans"/>
    </w:rPr>
  </w:style>
  <w:style w:type="paragraph" w:styleId="977" w:customStyle="1">
    <w:name w:val="Название объекта1"/>
    <w:basedOn w:val="752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978">
    <w:name w:val="index heading"/>
    <w:basedOn w:val="752"/>
    <w:qFormat/>
    <w:pPr>
      <w:suppressLineNumbers w:val="true"/>
      <w:pBdr/>
      <w:spacing/>
      <w:ind/>
    </w:pPr>
    <w:rPr>
      <w:rFonts w:cs="Lucida Sans"/>
    </w:rPr>
  </w:style>
  <w:style w:type="paragraph" w:styleId="979">
    <w:name w:val="List Paragraph"/>
    <w:basedOn w:val="752"/>
    <w:qFormat/>
    <w:pPr>
      <w:pBdr/>
      <w:spacing/>
      <w:ind w:left="720"/>
      <w:contextualSpacing w:val="true"/>
    </w:pPr>
  </w:style>
  <w:style w:type="paragraph" w:styleId="980" w:customStyle="1">
    <w:name w:val="Колонтитул"/>
    <w:basedOn w:val="752"/>
    <w:qFormat/>
    <w:pPr>
      <w:pBdr/>
      <w:spacing/>
      <w:ind/>
    </w:pPr>
  </w:style>
  <w:style w:type="paragraph" w:styleId="981" w:customStyle="1">
    <w:name w:val="Нижний колонтитул1"/>
    <w:basedOn w:val="752"/>
    <w:link w:val="967"/>
    <w:pPr>
      <w:pBdr/>
      <w:tabs>
        <w:tab w:val="center" w:leader="none" w:pos="4677"/>
        <w:tab w:val="right" w:leader="none" w:pos="9355"/>
      </w:tabs>
      <w:spacing/>
      <w:ind/>
    </w:pPr>
    <w:rPr>
      <w:rFonts w:cs="Times New Roman"/>
    </w:rPr>
  </w:style>
  <w:style w:type="paragraph" w:styleId="982">
    <w:name w:val="Normal (Web)"/>
    <w:basedOn w:val="752"/>
    <w:uiPriority w:val="99"/>
    <w:unhideWhenUsed/>
    <w:qFormat/>
    <w:pPr>
      <w:widowControl w:val="true"/>
      <w:pBdr/>
      <w:spacing w:afterAutospacing="1" w:beforeAutospacing="1"/>
      <w:ind/>
    </w:pPr>
    <w:rPr>
      <w:rFonts w:ascii="Times New Roman" w:hAnsi="Times New Roman" w:eastAsia="Calibri" w:cs="Times New Roman"/>
      <w:sz w:val="24"/>
      <w:szCs w:val="24"/>
    </w:rPr>
  </w:style>
  <w:style w:type="paragraph" w:styleId="983">
    <w:name w:val="Balloon Text"/>
    <w:basedOn w:val="752"/>
    <w:link w:val="968"/>
    <w:uiPriority w:val="99"/>
    <w:semiHidden/>
    <w:unhideWhenUsed/>
    <w:qFormat/>
    <w:pPr>
      <w:pBdr/>
      <w:spacing/>
      <w:ind/>
    </w:pPr>
    <w:rPr>
      <w:rFonts w:ascii="Tahoma" w:hAnsi="Tahoma" w:cs="Tahoma"/>
      <w:sz w:val="16"/>
      <w:szCs w:val="16"/>
    </w:rPr>
  </w:style>
  <w:style w:type="paragraph" w:styleId="984" w:customStyle="1">
    <w:name w:val="ConsPlusNormal"/>
    <w:qFormat/>
    <w:pPr>
      <w:pBdr/>
      <w:spacing/>
      <w:ind/>
    </w:pPr>
    <w:rPr>
      <w:rFonts w:ascii="Times New Roman" w:hAnsi="Times New Roman" w:cs="Times New Roman"/>
    </w:rPr>
  </w:style>
  <w:style w:type="paragraph" w:styleId="985">
    <w:name w:val="No Spacing"/>
    <w:link w:val="969"/>
    <w:qFormat/>
    <w:pPr>
      <w:widowControl w:val="false"/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  <w:lang w:eastAsia="ru-RU" w:bidi="ru-RU"/>
    </w:rPr>
  </w:style>
  <w:style w:type="paragraph" w:styleId="986" w:customStyle="1">
    <w:name w:val="Верхний колонтитул1"/>
    <w:basedOn w:val="752"/>
    <w:link w:val="970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paragraph" w:styleId="987" w:customStyle="1">
    <w:name w:val="Другое"/>
    <w:basedOn w:val="752"/>
    <w:link w:val="973"/>
    <w:qFormat/>
    <w:pPr>
      <w:pBdr/>
      <w:spacing/>
      <w:ind/>
    </w:pPr>
    <w:rPr>
      <w:rFonts w:eastAsia="Arial"/>
      <w:sz w:val="13"/>
      <w:szCs w:val="13"/>
      <w:lang w:eastAsia="en-US"/>
    </w:rPr>
  </w:style>
  <w:style w:type="paragraph" w:styleId="988" w:customStyle="1">
    <w:name w:val="Содержимое таблицы"/>
    <w:basedOn w:val="752"/>
    <w:qFormat/>
    <w:pPr>
      <w:suppressLineNumbers w:val="true"/>
      <w:pBdr/>
      <w:spacing/>
      <w:ind/>
    </w:pPr>
  </w:style>
  <w:style w:type="paragraph" w:styleId="989" w:customStyle="1">
    <w:name w:val="Заголовок таблицы"/>
    <w:basedOn w:val="988"/>
    <w:qFormat/>
    <w:pPr>
      <w:pBdr/>
      <w:spacing/>
      <w:ind/>
      <w:jc w:val="center"/>
    </w:pPr>
    <w:rPr>
      <w:b/>
      <w:bCs/>
    </w:rPr>
  </w:style>
  <w:style w:type="paragraph" w:styleId="990" w:customStyle="1">
    <w:name w:val="N*r*a*"/>
    <w:qFormat/>
    <w:pPr>
      <w:pBdr/>
      <w:shd w:val="clear" w:color="000000" w:fill="auto"/>
      <w:spacing/>
      <w:ind/>
    </w:pPr>
    <w:rPr>
      <w:rFonts w:ascii="T*m*s*N*w*R*m*n" w:hAnsi="T*m*s*N*w*R*m*n" w:eastAsia="T*m*s*N*w*R*m*n" w:cs="T*m*s*N*w*R*m*n"/>
      <w:color w:val="000000"/>
      <w:sz w:val="24"/>
      <w:szCs w:val="20"/>
      <w:lang w:val="en-US" w:eastAsia="zh-CN"/>
    </w:rPr>
  </w:style>
  <w:style w:type="table" w:styleId="991">
    <w:name w:val="Table Grid"/>
    <w:basedOn w:val="754"/>
    <w:uiPriority w:val="5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92" w:customStyle="1">
    <w:name w:val="Основной текст1"/>
    <w:link w:val="928"/>
    <w:pPr>
      <w:widowControl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line="252" w:lineRule="auto"/>
      <w:ind w:firstLine="400"/>
    </w:pPr>
    <w:rPr>
      <w:rFonts w:ascii="Times New Roman" w:hAnsi="Times New Roman" w:eastAsia="Times New Roman" w:cs="Times New Roman"/>
    </w:rPr>
  </w:style>
  <w:style w:type="paragraph" w:styleId="993" w:customStyle="1">
    <w:name w:val="C*n*P*u*N*r*a*"/>
    <w:uiPriority w:val="99"/>
    <w:pPr>
      <w:widowControl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/>
    </w:pPr>
    <w:rPr>
      <w:rFonts w:ascii="*i*e*N*w*o*a*" w:hAnsi="*i*e*N*w*o*a*" w:eastAsia="Times New Roman" w:cs="*i*e*N*w*o*a*"/>
      <w:color w:val="000000"/>
      <w:sz w:val="24"/>
      <w:szCs w:val="24"/>
      <w:lang w:eastAsia="ru-RU"/>
    </w:rPr>
  </w:style>
  <w:style w:type="paragraph" w:styleId="994" w:customStyle="1">
    <w:name w:val="С*д*р*и*о* *а*л*ц*"/>
    <w:uiPriority w:val="99"/>
    <w:pPr>
      <w:widowControl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200" w:line="276" w:lineRule="auto"/>
      <w:ind/>
    </w:pPr>
    <w:rPr>
      <w:rFonts w:ascii="*******" w:hAnsi="*******" w:eastAsia="Times New Roman" w:cs="*******"/>
      <w:color w:val="000000"/>
      <w:lang w:eastAsia="ru-RU"/>
    </w:rPr>
  </w:style>
  <w:style w:type="paragraph" w:styleId="995" w:customStyle="1">
    <w:name w:val="Без интервала"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after="0" w:afterAutospacing="0" w:before="0" w:beforeAutospacing="0" w:line="240" w:lineRule="auto"/>
      <w:ind w:right="0" w:firstLine="0" w:left="0"/>
      <w:contextualSpacing w:val="false"/>
      <w:jc w:val="left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996" w:customStyle="1">
    <w:name w:val="Заголовок 3"/>
    <w:basedOn w:val="920"/>
    <w:next w:val="920"/>
    <w:link w:val="920"/>
    <w:pPr>
      <w:keepNext w:val="true"/>
      <w:keepLines w:val="false"/>
      <w:pageBreakBefore w:val="false"/>
      <w:widowControl w:val="true"/>
      <w:numPr>
        <w:ilvl w:val="2"/>
        <w:numId w:val="0"/>
      </w:numPr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tabs>
        <w:tab w:val="num" w:leader="none" w:pos="0"/>
      </w:tabs>
      <w:spacing w:after="60" w:afterAutospacing="0" w:before="240" w:beforeAutospacing="0" w:line="276" w:lineRule="auto"/>
      <w:ind w:right="0" w:firstLine="0" w:left="0"/>
      <w:contextualSpacing w:val="false"/>
      <w:jc w:val="left"/>
      <w:outlineLvl w:val="2"/>
    </w:pPr>
    <w:rPr>
      <w:rFonts w:ascii="Arial" w:hAnsi="Arial" w:eastAsia="Calibri" w:cs="Arial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997" w:customStyle="1">
    <w:name w:val="Абзац договор"/>
    <w:basedOn w:val="926"/>
    <w:qFormat/>
    <w:pPr>
      <w:keepNext w:val="false"/>
      <w:keepLines w:val="false"/>
      <w:pageBreakBefore w:val="false"/>
      <w:widowControl w:val="true"/>
      <w:suppressLineNumbers w:val="false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  <w:spacing w:after="0" w:afterAutospacing="0" w:before="0" w:beforeAutospacing="0" w:line="360" w:lineRule="auto"/>
      <w:ind w:right="0" w:firstLine="709" w:left="0"/>
      <w:contextualSpacing w:val="false"/>
      <w:jc w:val="both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ayycc.sport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76DDD-24F4-405C-A072-D5618ABB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PSTU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language>ru-RU</dc:language>
  <cp:revision>66</cp:revision>
  <dcterms:created xsi:type="dcterms:W3CDTF">2023-08-25T11:50:00Z</dcterms:created>
  <dcterms:modified xsi:type="dcterms:W3CDTF">2025-09-18T13:00:42Z</dcterms:modified>
</cp:coreProperties>
</file>